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EA7053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7F2B16" w:rsidRPr="00EA7053" w14:paraId="69C439B4" w14:textId="77777777" w:rsidTr="00512A54">
            <w:tc>
              <w:tcPr>
                <w:tcW w:w="2977" w:type="dxa"/>
              </w:tcPr>
              <w:p w14:paraId="30B0F234" w14:textId="40EEDE6E" w:rsidR="00512A54" w:rsidRPr="00EA7053" w:rsidRDefault="00512A54" w:rsidP="00845F6F">
                <w:pPr>
                  <w:rPr>
                    <w:rFonts w:cstheme="minorHAnsi"/>
                  </w:rPr>
                </w:pPr>
                <w:r w:rsidRPr="00EA7053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EA7053" w:rsidRDefault="00512A54" w:rsidP="00845F6F">
                <w:pPr>
                  <w:rPr>
                    <w:rFonts w:cstheme="minorHAnsi"/>
                  </w:rPr>
                </w:pPr>
                <w:r w:rsidRPr="00EA7053">
                  <w:rPr>
                    <w:rFonts w:cstheme="minorHAnsi"/>
                  </w:rPr>
                  <w:t>1.0</w:t>
                </w:r>
              </w:p>
            </w:tc>
          </w:tr>
          <w:tr w:rsidR="007F2B16" w:rsidRPr="00EA7053" w14:paraId="349F318A" w14:textId="77777777" w:rsidTr="00512A54">
            <w:tc>
              <w:tcPr>
                <w:tcW w:w="2977" w:type="dxa"/>
              </w:tcPr>
              <w:p w14:paraId="27E69FFC" w14:textId="77777777" w:rsidR="00512A54" w:rsidRPr="00EA7053" w:rsidRDefault="00512A54" w:rsidP="00845F6F">
                <w:pPr>
                  <w:rPr>
                    <w:rFonts w:cstheme="minorHAnsi"/>
                  </w:rPr>
                </w:pPr>
                <w:r w:rsidRPr="00EA7053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EA7053" w:rsidRDefault="00512A54" w:rsidP="00845F6F">
                <w:pPr>
                  <w:rPr>
                    <w:rFonts w:cstheme="minorHAnsi"/>
                  </w:rPr>
                </w:pPr>
                <w:r w:rsidRPr="00EA7053">
                  <w:rPr>
                    <w:rFonts w:cstheme="minorHAnsi"/>
                  </w:rPr>
                  <w:t>Freigegeben</w:t>
                </w:r>
              </w:p>
            </w:tc>
          </w:tr>
          <w:tr w:rsidR="007F2B16" w:rsidRPr="00EA7053" w14:paraId="538E40F7" w14:textId="77777777" w:rsidTr="00512A54">
            <w:tc>
              <w:tcPr>
                <w:tcW w:w="2977" w:type="dxa"/>
              </w:tcPr>
              <w:p w14:paraId="5A3C4D07" w14:textId="77777777" w:rsidR="00512A54" w:rsidRPr="00EA7053" w:rsidRDefault="00512A54" w:rsidP="00845F6F">
                <w:pPr>
                  <w:rPr>
                    <w:rFonts w:cstheme="minorHAnsi"/>
                  </w:rPr>
                </w:pPr>
                <w:r w:rsidRPr="00EA7053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EA7053" w:rsidRDefault="00512A54" w:rsidP="00845F6F">
                <w:pPr>
                  <w:rPr>
                    <w:rFonts w:cstheme="minorHAnsi"/>
                  </w:rPr>
                </w:pPr>
                <w:r w:rsidRPr="00EA7053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EA7053" w:rsidRDefault="00E66380" w:rsidP="00845F6F">
          <w:pPr>
            <w:rPr>
              <w:rFonts w:cstheme="minorHAnsi"/>
            </w:rPr>
          </w:pPr>
          <w:r w:rsidRPr="00EA705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71B30D4B" w:rsidR="00512A54" w:rsidRDefault="002E4D07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18367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EA705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8367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"Compliance-Management</w:t>
                                    </w:r>
                                    <w:r w:rsidR="00EA705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18367C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(Anforderungsmanagement)"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71B30D4B" w:rsidR="00512A54" w:rsidRDefault="002E4D07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18367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EA705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8367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"Compliance-Management</w:t>
                              </w:r>
                              <w:r w:rsidR="00EA705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18367C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(Anforderungsmanagement)"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A7053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43121BFA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EA705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EA7053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43121BFA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EA705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EA7053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EA7053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EA7053">
            <w:rPr>
              <w:rFonts w:cstheme="minorHAnsi"/>
            </w:rPr>
            <w:br w:type="page"/>
          </w:r>
        </w:p>
      </w:sdtContent>
    </w:sdt>
    <w:p w14:paraId="67065548" w14:textId="0EE08C89" w:rsidR="006B0BDE" w:rsidRPr="00EA7053" w:rsidRDefault="006B0BDE" w:rsidP="00845F6F">
      <w:pPr>
        <w:pStyle w:val="1ohneNummer"/>
      </w:pPr>
      <w:bookmarkStart w:id="0" w:name="_Toc74856125"/>
      <w:bookmarkStart w:id="1" w:name="_Toc79384911"/>
      <w:r w:rsidRPr="00EA7053">
        <w:lastRenderedPageBreak/>
        <w:t>Allgemeine</w:t>
      </w:r>
      <w:r w:rsidR="00EA7053">
        <w:t xml:space="preserve"> </w:t>
      </w:r>
      <w:r w:rsidRPr="00EA7053">
        <w:t>Informationen</w:t>
      </w:r>
      <w:r w:rsidR="00EA7053">
        <w:t xml:space="preserve"> </w:t>
      </w:r>
      <w:r w:rsidRPr="00EA7053">
        <w:t>zum</w:t>
      </w:r>
      <w:r w:rsidR="00EA7053">
        <w:t xml:space="preserve"> </w:t>
      </w:r>
      <w:r w:rsidRPr="00EA7053">
        <w:t>vorliegenden</w:t>
      </w:r>
      <w:r w:rsidR="00EA7053">
        <w:t xml:space="preserve"> </w:t>
      </w:r>
      <w:r w:rsidRPr="00EA7053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7F2B16" w:rsidRPr="00EA7053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EA7053" w:rsidRDefault="006B0BDE" w:rsidP="00652505">
            <w:pPr>
              <w:pStyle w:val="Tabellenkopf"/>
            </w:pPr>
            <w:r w:rsidRPr="00EA7053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EA7053" w:rsidRDefault="006B0BDE" w:rsidP="00652505">
            <w:pPr>
              <w:pStyle w:val="Tabellenkopf"/>
            </w:pPr>
            <w:r w:rsidRPr="00EA7053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EA7053" w:rsidRDefault="006B0BDE" w:rsidP="00652505">
            <w:pPr>
              <w:pStyle w:val="Tabellenkopf"/>
            </w:pPr>
            <w:r w:rsidRPr="00EA7053">
              <w:t>Bearbeitungshinweis</w:t>
            </w:r>
          </w:p>
        </w:tc>
      </w:tr>
      <w:tr w:rsidR="007F2B16" w:rsidRPr="00EA7053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EA7053" w:rsidRDefault="006B0BDE" w:rsidP="00652505">
            <w:pPr>
              <w:pStyle w:val="TabellenInhalt"/>
            </w:pPr>
            <w:r w:rsidRPr="00EA7053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EA705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50ADAA59" w:rsidR="006B0BDE" w:rsidRPr="00EA7053" w:rsidRDefault="006B0BDE" w:rsidP="00652505">
            <w:pPr>
              <w:pStyle w:val="TabellenInhalt"/>
            </w:pPr>
            <w:r w:rsidRPr="00EA7053">
              <w:t>[verantwortlich</w:t>
            </w:r>
            <w:r w:rsidR="00EA7053">
              <w:t xml:space="preserve"> </w:t>
            </w:r>
            <w:r w:rsidRPr="00EA7053">
              <w:t>für</w:t>
            </w:r>
            <w:r w:rsidR="00EA7053">
              <w:t xml:space="preserve"> </w:t>
            </w:r>
            <w:r w:rsidRPr="00EA7053">
              <w:t>die</w:t>
            </w:r>
            <w:r w:rsidR="00EA7053">
              <w:t xml:space="preserve"> </w:t>
            </w:r>
            <w:r w:rsidRPr="00EA7053">
              <w:t>Erstellung</w:t>
            </w:r>
            <w:r w:rsidR="00EA7053">
              <w:t xml:space="preserve"> </w:t>
            </w:r>
            <w:r w:rsidRPr="00EA7053">
              <w:t>und</w:t>
            </w:r>
            <w:r w:rsidR="00EA7053">
              <w:t xml:space="preserve"> </w:t>
            </w:r>
            <w:r w:rsidRPr="00EA7053">
              <w:t>Pflege</w:t>
            </w:r>
            <w:r w:rsidR="00EA7053">
              <w:t xml:space="preserve"> </w:t>
            </w:r>
            <w:r w:rsidRPr="00EA7053">
              <w:t>des</w:t>
            </w:r>
            <w:r w:rsidR="00EA7053">
              <w:t xml:space="preserve"> </w:t>
            </w:r>
            <w:r w:rsidRPr="00EA7053">
              <w:t>Dokuments</w:t>
            </w:r>
            <w:r w:rsidR="00EA7053">
              <w:t xml:space="preserve"> </w:t>
            </w:r>
            <w:r w:rsidRPr="00EA7053">
              <w:t>=</w:t>
            </w:r>
            <w:r w:rsidR="00EA7053">
              <w:t xml:space="preserve"> </w:t>
            </w:r>
            <w:r w:rsidRPr="00EA7053">
              <w:t>Abteilungsleitung]</w:t>
            </w:r>
          </w:p>
        </w:tc>
      </w:tr>
      <w:tr w:rsidR="007F2B16" w:rsidRPr="00EA7053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EA7053" w:rsidRDefault="006B0BDE" w:rsidP="00652505">
            <w:pPr>
              <w:pStyle w:val="TabellenInhalt"/>
            </w:pPr>
            <w:r w:rsidRPr="00EA7053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EA705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94DA354" w:rsidR="006B0BDE" w:rsidRPr="00EA7053" w:rsidRDefault="006B0BDE" w:rsidP="00652505">
            <w:pPr>
              <w:pStyle w:val="TabellenInhalt"/>
            </w:pPr>
            <w:r w:rsidRPr="00EA7053">
              <w:t>[operative</w:t>
            </w:r>
            <w:r w:rsidR="00EA7053">
              <w:t xml:space="preserve"> </w:t>
            </w:r>
            <w:r w:rsidRPr="00EA7053">
              <w:t>Verantwortung</w:t>
            </w:r>
            <w:r w:rsidR="00EA7053">
              <w:t xml:space="preserve"> </w:t>
            </w:r>
            <w:r w:rsidRPr="00EA7053">
              <w:t>für</w:t>
            </w:r>
            <w:r w:rsidR="00EA7053">
              <w:t xml:space="preserve"> </w:t>
            </w:r>
            <w:r w:rsidRPr="00EA7053">
              <w:t>das</w:t>
            </w:r>
            <w:r w:rsidR="00EA7053">
              <w:t xml:space="preserve"> </w:t>
            </w:r>
            <w:r w:rsidRPr="00EA7053">
              <w:t>Dokument]</w:t>
            </w:r>
          </w:p>
        </w:tc>
      </w:tr>
      <w:tr w:rsidR="007F2B16" w:rsidRPr="00EA7053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EA7053" w:rsidRDefault="006B0BDE" w:rsidP="00652505">
            <w:pPr>
              <w:pStyle w:val="TabellenInhalt"/>
            </w:pPr>
            <w:r w:rsidRPr="00EA7053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EA7053" w:rsidRDefault="006B0BDE" w:rsidP="00652505">
            <w:pPr>
              <w:pStyle w:val="TabellenInhalt"/>
            </w:pPr>
            <w:r w:rsidRPr="00EA7053">
              <w:t>Freigegeben</w:t>
            </w:r>
          </w:p>
        </w:tc>
        <w:tc>
          <w:tcPr>
            <w:tcW w:w="3515" w:type="dxa"/>
            <w:vAlign w:val="center"/>
          </w:tcPr>
          <w:p w14:paraId="59502C3F" w14:textId="51A19435" w:rsidR="006B0BDE" w:rsidRPr="00EA7053" w:rsidRDefault="006B0BDE" w:rsidP="00652505">
            <w:pPr>
              <w:pStyle w:val="TabellenInhalt"/>
            </w:pPr>
            <w:r w:rsidRPr="00EA7053">
              <w:t>[Einstufung</w:t>
            </w:r>
            <w:r w:rsidR="00EA7053">
              <w:t xml:space="preserve"> </w:t>
            </w:r>
            <w:r w:rsidRPr="00EA7053">
              <w:t>des</w:t>
            </w:r>
            <w:r w:rsidR="00EA7053">
              <w:t xml:space="preserve"> </w:t>
            </w:r>
            <w:r w:rsidRPr="00EA7053">
              <w:t>aktuellen</w:t>
            </w:r>
            <w:r w:rsidR="00EA7053">
              <w:t xml:space="preserve"> </w:t>
            </w:r>
            <w:r w:rsidRPr="00EA7053">
              <w:t>Dokumentenstatus</w:t>
            </w:r>
            <w:r w:rsidR="00EA7053">
              <w:t xml:space="preserve"> </w:t>
            </w:r>
            <w:r w:rsidRPr="00EA7053">
              <w:t>&lt;Entwurf,</w:t>
            </w:r>
            <w:r w:rsidR="00EA7053">
              <w:t xml:space="preserve"> </w:t>
            </w:r>
            <w:r w:rsidRPr="00EA7053">
              <w:t>Finaler</w:t>
            </w:r>
            <w:r w:rsidR="00EA7053">
              <w:t xml:space="preserve"> </w:t>
            </w:r>
            <w:r w:rsidRPr="00EA7053">
              <w:t>Entwurf,</w:t>
            </w:r>
            <w:r w:rsidR="00EA7053">
              <w:t xml:space="preserve"> </w:t>
            </w:r>
            <w:r w:rsidRPr="00EA7053">
              <w:t>Final/Freigegeben&gt;]</w:t>
            </w:r>
          </w:p>
        </w:tc>
      </w:tr>
      <w:tr w:rsidR="007F2B16" w:rsidRPr="00EA7053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EA7053" w:rsidRDefault="006B0BDE" w:rsidP="00652505">
            <w:pPr>
              <w:pStyle w:val="TabellenInhalt"/>
            </w:pPr>
            <w:r w:rsidRPr="00EA7053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EA7053" w:rsidRDefault="006B0BDE" w:rsidP="00652505">
            <w:pPr>
              <w:pStyle w:val="TabellenInhalt"/>
            </w:pPr>
            <w:r w:rsidRPr="00EA7053">
              <w:t>intern</w:t>
            </w:r>
          </w:p>
        </w:tc>
        <w:tc>
          <w:tcPr>
            <w:tcW w:w="3515" w:type="dxa"/>
            <w:vAlign w:val="center"/>
          </w:tcPr>
          <w:p w14:paraId="5A8CFE86" w14:textId="3D5866A5" w:rsidR="006B0BDE" w:rsidRPr="00EA7053" w:rsidRDefault="006B0BDE" w:rsidP="00652505">
            <w:pPr>
              <w:pStyle w:val="TabellenInhalt"/>
            </w:pPr>
            <w:r w:rsidRPr="00EA7053">
              <w:t>[Einstufung</w:t>
            </w:r>
            <w:r w:rsidR="00EA7053">
              <w:t xml:space="preserve"> </w:t>
            </w:r>
            <w:r w:rsidRPr="00EA7053">
              <w:t>der</w:t>
            </w:r>
            <w:r w:rsidR="00EA7053">
              <w:t xml:space="preserve"> </w:t>
            </w:r>
            <w:r w:rsidRPr="00EA7053">
              <w:t>Dokumentenvertraulichkeit</w:t>
            </w:r>
          </w:p>
          <w:p w14:paraId="6E0D3005" w14:textId="7FBEDF10" w:rsidR="006B0BDE" w:rsidRPr="00EA7053" w:rsidRDefault="006B0BDE" w:rsidP="00652505">
            <w:pPr>
              <w:pStyle w:val="TabellenInhalt"/>
            </w:pPr>
            <w:r w:rsidRPr="00EA7053">
              <w:t>offen,</w:t>
            </w:r>
            <w:r w:rsidR="00EA7053">
              <w:t xml:space="preserve"> </w:t>
            </w:r>
            <w:r w:rsidRPr="00EA7053">
              <w:t>intern,</w:t>
            </w:r>
            <w:r w:rsidR="00EA7053">
              <w:t xml:space="preserve"> </w:t>
            </w:r>
            <w:r w:rsidRPr="00EA7053">
              <w:t>vertraulich,</w:t>
            </w:r>
            <w:r w:rsidR="00EA7053">
              <w:t xml:space="preserve"> </w:t>
            </w:r>
            <w:r w:rsidRPr="00EA7053">
              <w:t>streng</w:t>
            </w:r>
            <w:r w:rsidR="00EA7053">
              <w:t xml:space="preserve"> </w:t>
            </w:r>
            <w:r w:rsidRPr="00EA7053">
              <w:t>vertraulich]</w:t>
            </w:r>
          </w:p>
        </w:tc>
      </w:tr>
      <w:tr w:rsidR="007F2B16" w:rsidRPr="00EA7053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EA7053" w:rsidRDefault="006B0BDE" w:rsidP="00652505">
            <w:pPr>
              <w:pStyle w:val="TabellenInhalt"/>
            </w:pPr>
            <w:r w:rsidRPr="00EA7053">
              <w:t>Dokumen</w:t>
            </w:r>
            <w:r w:rsidRPr="00EA7053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2C891569" w:rsidR="006B0BDE" w:rsidRPr="00EA7053" w:rsidRDefault="006B0BDE" w:rsidP="00652505">
            <w:pPr>
              <w:pStyle w:val="TabellenInhalt"/>
            </w:pPr>
            <w:r w:rsidRPr="00EA7053">
              <w:t>ISMS</w:t>
            </w:r>
            <w:r w:rsidR="00467029" w:rsidRPr="00EA7053">
              <w:t>3</w:t>
            </w:r>
            <w:r w:rsidR="00CC238C" w:rsidRPr="00EA7053">
              <w:t>0</w:t>
            </w:r>
            <w:r w:rsidRPr="00EA7053">
              <w:t>000</w:t>
            </w:r>
            <w:r w:rsidR="0018367C" w:rsidRPr="00EA7053">
              <w:t>9</w:t>
            </w:r>
          </w:p>
        </w:tc>
        <w:tc>
          <w:tcPr>
            <w:tcW w:w="3515" w:type="dxa"/>
            <w:vAlign w:val="center"/>
          </w:tcPr>
          <w:p w14:paraId="63380C12" w14:textId="617F314F" w:rsidR="006B0BDE" w:rsidRPr="00EA7053" w:rsidRDefault="007370C8" w:rsidP="00652505">
            <w:pPr>
              <w:pStyle w:val="TabellenInhalt"/>
            </w:pPr>
            <w:r w:rsidRPr="00EA7053">
              <w:t>[Die</w:t>
            </w:r>
            <w:r w:rsidR="00EA7053">
              <w:t xml:space="preserve"> </w:t>
            </w:r>
            <w:r w:rsidRPr="00EA7053">
              <w:t>Dokumenten-Kennung</w:t>
            </w:r>
            <w:r w:rsidR="00EA7053">
              <w:t xml:space="preserve"> </w:t>
            </w:r>
            <w:r w:rsidRPr="00EA7053">
              <w:t>wird</w:t>
            </w:r>
            <w:r w:rsidR="00EA7053">
              <w:t xml:space="preserve"> </w:t>
            </w:r>
            <w:r w:rsidRPr="00EA7053">
              <w:t>von</w:t>
            </w:r>
            <w:r w:rsidR="00EA7053">
              <w:t xml:space="preserve"> </w:t>
            </w:r>
            <w:r w:rsidRPr="00EA7053">
              <w:t>der</w:t>
            </w:r>
            <w:r w:rsidR="00EA7053">
              <w:t xml:space="preserve"> </w:t>
            </w:r>
            <w:r w:rsidRPr="00EA7053">
              <w:t>Dokumentenlenkung</w:t>
            </w:r>
            <w:r w:rsidR="00EA7053">
              <w:t xml:space="preserve"> </w:t>
            </w:r>
            <w:r w:rsidRPr="00EA7053">
              <w:t>vergeben]</w:t>
            </w:r>
          </w:p>
        </w:tc>
      </w:tr>
      <w:tr w:rsidR="007F2B16" w:rsidRPr="00EA7053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03942F19" w:rsidR="006B0BDE" w:rsidRPr="00EA7053" w:rsidRDefault="006B0BDE" w:rsidP="00652505">
            <w:pPr>
              <w:pStyle w:val="TabellenInhalt"/>
            </w:pPr>
            <w:r w:rsidRPr="00EA7053">
              <w:t>Name</w:t>
            </w:r>
            <w:r w:rsidR="00EA7053">
              <w:t xml:space="preserve"> </w:t>
            </w:r>
            <w:r w:rsidRPr="00EA7053">
              <w:t>des</w:t>
            </w:r>
            <w:r w:rsidR="00EA7053">
              <w:t xml:space="preserve"> </w:t>
            </w:r>
            <w:r w:rsidRPr="00EA7053">
              <w:t>Dokuments</w:t>
            </w:r>
          </w:p>
        </w:tc>
        <w:tc>
          <w:tcPr>
            <w:tcW w:w="3544" w:type="dxa"/>
            <w:vAlign w:val="center"/>
          </w:tcPr>
          <w:p w14:paraId="0373263A" w14:textId="3DCFD520" w:rsidR="006B0BDE" w:rsidRPr="00EA7053" w:rsidRDefault="00A85F0E" w:rsidP="00652505">
            <w:pPr>
              <w:pStyle w:val="TabellenInhalt"/>
            </w:pPr>
            <w:fldSimple w:instr=" DOCPROPERTY  Title  \* MERGEFORMAT ">
              <w:r w:rsidR="00412F0C">
                <w:t>Sicherheitsrichtlinie "Compliance-Management (Anforderungsmanagement)"</w:t>
              </w:r>
            </w:fldSimple>
          </w:p>
        </w:tc>
        <w:tc>
          <w:tcPr>
            <w:tcW w:w="3515" w:type="dxa"/>
            <w:vAlign w:val="center"/>
          </w:tcPr>
          <w:p w14:paraId="738E3730" w14:textId="1493AF5B" w:rsidR="006B0BDE" w:rsidRPr="00EA7053" w:rsidRDefault="006B0BDE" w:rsidP="00652505">
            <w:pPr>
              <w:pStyle w:val="TabellenInhalt"/>
            </w:pPr>
            <w:r w:rsidRPr="00EA7053">
              <w:t>[Bezeichnung</w:t>
            </w:r>
            <w:r w:rsidR="00EA7053">
              <w:t xml:space="preserve"> </w:t>
            </w:r>
            <w:r w:rsidRPr="00EA7053">
              <w:t>des</w:t>
            </w:r>
            <w:r w:rsidR="00EA7053">
              <w:t xml:space="preserve"> </w:t>
            </w:r>
            <w:r w:rsidRPr="00EA7053">
              <w:t>Dokuments</w:t>
            </w:r>
            <w:r w:rsidR="00EA7053">
              <w:t xml:space="preserve"> </w:t>
            </w:r>
            <w:r w:rsidRPr="00EA7053">
              <w:t>wie</w:t>
            </w:r>
            <w:r w:rsidR="00EA7053">
              <w:t xml:space="preserve"> </w:t>
            </w:r>
            <w:r w:rsidRPr="00EA7053">
              <w:t>auf</w:t>
            </w:r>
            <w:r w:rsidR="00EA7053">
              <w:t xml:space="preserve"> </w:t>
            </w:r>
            <w:r w:rsidRPr="00EA7053">
              <w:t>dem</w:t>
            </w:r>
            <w:r w:rsidR="00EA7053">
              <w:t xml:space="preserve"> </w:t>
            </w:r>
            <w:r w:rsidRPr="00EA7053">
              <w:t>Titelblatt</w:t>
            </w:r>
            <w:r w:rsidR="00EA7053">
              <w:t xml:space="preserve"> </w:t>
            </w:r>
            <w:r w:rsidRPr="00EA7053">
              <w:t>beschrieben.]</w:t>
            </w:r>
          </w:p>
        </w:tc>
      </w:tr>
      <w:tr w:rsidR="007F2B16" w:rsidRPr="00EA7053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21D6CDD1" w:rsidR="006B0BDE" w:rsidRPr="00EA7053" w:rsidRDefault="006B0BDE" w:rsidP="00652505">
            <w:pPr>
              <w:pStyle w:val="TabellenInhalt"/>
            </w:pPr>
            <w:r w:rsidRPr="00EA7053">
              <w:t>Version</w:t>
            </w:r>
            <w:r w:rsidR="00EA7053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EA7053" w:rsidRDefault="006B0BDE" w:rsidP="00652505">
            <w:pPr>
              <w:pStyle w:val="TabellenInhalt"/>
            </w:pPr>
            <w:r w:rsidRPr="00EA7053">
              <w:t>1.0</w:t>
            </w:r>
          </w:p>
        </w:tc>
        <w:tc>
          <w:tcPr>
            <w:tcW w:w="3515" w:type="dxa"/>
            <w:vAlign w:val="center"/>
          </w:tcPr>
          <w:p w14:paraId="00360FE0" w14:textId="2047AB05" w:rsidR="006B0BDE" w:rsidRPr="00EA7053" w:rsidRDefault="006B0BDE" w:rsidP="00652505">
            <w:pPr>
              <w:pStyle w:val="TabellenInhalt"/>
            </w:pPr>
            <w:r w:rsidRPr="00EA7053">
              <w:t>[zweistellige</w:t>
            </w:r>
            <w:r w:rsidR="00EA7053">
              <w:t xml:space="preserve"> </w:t>
            </w:r>
            <w:r w:rsidRPr="00EA7053">
              <w:t>Versionsnummer]</w:t>
            </w:r>
          </w:p>
        </w:tc>
      </w:tr>
      <w:tr w:rsidR="007F2B16" w:rsidRPr="00EA7053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EA7053" w:rsidRDefault="006B0BDE" w:rsidP="00652505">
            <w:pPr>
              <w:pStyle w:val="TabellenInhalt"/>
            </w:pPr>
            <w:r w:rsidRPr="00EA7053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EA7053" w:rsidRDefault="006B0BDE" w:rsidP="00652505">
            <w:pPr>
              <w:pStyle w:val="TabellenInhalt"/>
            </w:pPr>
            <w:r w:rsidRPr="00EA7053">
              <w:t>digital</w:t>
            </w:r>
          </w:p>
        </w:tc>
        <w:tc>
          <w:tcPr>
            <w:tcW w:w="3515" w:type="dxa"/>
            <w:vAlign w:val="center"/>
          </w:tcPr>
          <w:p w14:paraId="04723D1C" w14:textId="43AA72A4" w:rsidR="006B0BDE" w:rsidRPr="00EA7053" w:rsidRDefault="006B0BDE" w:rsidP="00652505">
            <w:pPr>
              <w:pStyle w:val="TabellenInhalt"/>
            </w:pPr>
            <w:r w:rsidRPr="00EA7053">
              <w:t>[Veröffentlichungsform</w:t>
            </w:r>
            <w:r w:rsidR="00EA7053">
              <w:t xml:space="preserve"> </w:t>
            </w:r>
            <w:r w:rsidRPr="00EA7053">
              <w:t>Papier,</w:t>
            </w:r>
            <w:r w:rsidR="00EA7053">
              <w:t xml:space="preserve"> </w:t>
            </w:r>
            <w:r w:rsidRPr="00EA7053">
              <w:t>digital]</w:t>
            </w:r>
          </w:p>
        </w:tc>
      </w:tr>
      <w:tr w:rsidR="007F2B16" w:rsidRPr="00EA7053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EA7053" w:rsidRDefault="006B0BDE" w:rsidP="00652505">
            <w:pPr>
              <w:pStyle w:val="TabellenInhalt"/>
            </w:pPr>
            <w:r w:rsidRPr="00EA7053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EA7053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6829499" w:rsidR="006B0BDE" w:rsidRPr="00EA7053" w:rsidRDefault="006B0BDE" w:rsidP="00652505">
            <w:pPr>
              <w:pStyle w:val="TabellenInhalt"/>
            </w:pPr>
            <w:r w:rsidRPr="00EA7053">
              <w:t>[Ablageort</w:t>
            </w:r>
            <w:r w:rsidR="00EA7053">
              <w:t xml:space="preserve"> </w:t>
            </w:r>
            <w:r w:rsidRPr="00EA7053">
              <w:t>des</w:t>
            </w:r>
            <w:r w:rsidR="00EA7053">
              <w:t xml:space="preserve"> </w:t>
            </w:r>
            <w:r w:rsidRPr="00EA7053">
              <w:t>Dokumentes]</w:t>
            </w:r>
          </w:p>
        </w:tc>
      </w:tr>
      <w:tr w:rsidR="007F2B16" w:rsidRPr="00EA7053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5EC45DB" w:rsidR="006B0BDE" w:rsidRPr="00EA7053" w:rsidRDefault="006B0BDE" w:rsidP="00652505">
            <w:pPr>
              <w:pStyle w:val="TabellenInhalt"/>
            </w:pPr>
            <w:r w:rsidRPr="00EA7053">
              <w:t>Freigabe</w:t>
            </w:r>
            <w:r w:rsidR="00EA7053">
              <w:t xml:space="preserve"> </w:t>
            </w:r>
            <w:r w:rsidRPr="00EA7053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EA7053" w:rsidRDefault="006B0BDE" w:rsidP="00652505">
            <w:pPr>
              <w:pStyle w:val="TabellenInhalt"/>
            </w:pPr>
            <w:r w:rsidRPr="00EA7053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4BDCCAB" w:rsidR="006B0BDE" w:rsidRPr="00EA7053" w:rsidRDefault="006B0BDE" w:rsidP="00652505">
            <w:pPr>
              <w:pStyle w:val="TabellenInhalt"/>
            </w:pPr>
            <w:r w:rsidRPr="00EA7053">
              <w:t>[Datum</w:t>
            </w:r>
            <w:r w:rsidR="00EA7053">
              <w:t xml:space="preserve"> </w:t>
            </w:r>
            <w:r w:rsidRPr="00EA7053">
              <w:t>der</w:t>
            </w:r>
            <w:r w:rsidR="00EA7053">
              <w:t xml:space="preserve"> </w:t>
            </w:r>
            <w:r w:rsidRPr="00EA7053">
              <w:t>Freigabe</w:t>
            </w:r>
            <w:r w:rsidR="00EA7053">
              <w:t xml:space="preserve"> </w:t>
            </w:r>
            <w:r w:rsidRPr="00EA7053">
              <w:t>durch</w:t>
            </w:r>
            <w:r w:rsidR="00EA7053">
              <w:t xml:space="preserve"> </w:t>
            </w:r>
            <w:r w:rsidRPr="00EA7053">
              <w:t>den</w:t>
            </w:r>
            <w:r w:rsidR="00EA7053">
              <w:t xml:space="preserve"> </w:t>
            </w:r>
            <w:r w:rsidRPr="00EA7053">
              <w:t>Eigentümer]</w:t>
            </w:r>
          </w:p>
        </w:tc>
      </w:tr>
      <w:tr w:rsidR="007F2B16" w:rsidRPr="00EA7053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37B21359" w:rsidR="006B0BDE" w:rsidRPr="00EA7053" w:rsidRDefault="006B0BDE" w:rsidP="00652505">
            <w:pPr>
              <w:pStyle w:val="TabellenInhalt"/>
            </w:pPr>
            <w:r w:rsidRPr="00EA7053">
              <w:t>Freigabe</w:t>
            </w:r>
            <w:r w:rsidR="00EA7053">
              <w:t xml:space="preserve"> </w:t>
            </w:r>
            <w:r w:rsidRPr="00EA7053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EA7053" w:rsidRDefault="006B0BDE" w:rsidP="00652505">
            <w:pPr>
              <w:pStyle w:val="TabellenInhalt"/>
            </w:pPr>
            <w:r w:rsidRPr="00EA7053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68D4E073" w:rsidR="006B0BDE" w:rsidRPr="00EA7053" w:rsidRDefault="006B0BDE" w:rsidP="00652505">
            <w:pPr>
              <w:pStyle w:val="TabellenInhalt"/>
            </w:pPr>
            <w:r w:rsidRPr="00EA7053">
              <w:t>[Datum</w:t>
            </w:r>
            <w:r w:rsidR="00EA7053">
              <w:t xml:space="preserve"> </w:t>
            </w:r>
            <w:r w:rsidRPr="00EA7053">
              <w:t>der</w:t>
            </w:r>
            <w:r w:rsidR="00EA7053">
              <w:t xml:space="preserve"> </w:t>
            </w:r>
            <w:r w:rsidRPr="00EA7053">
              <w:t>Freigabe</w:t>
            </w:r>
            <w:r w:rsidR="00EA7053">
              <w:t xml:space="preserve"> </w:t>
            </w:r>
            <w:r w:rsidRPr="00EA7053">
              <w:t>bis</w:t>
            </w:r>
            <w:r w:rsidR="00EA7053">
              <w:t xml:space="preserve"> </w:t>
            </w:r>
            <w:r w:rsidRPr="00EA7053">
              <w:t>durch</w:t>
            </w:r>
            <w:r w:rsidR="00EA7053">
              <w:t xml:space="preserve"> </w:t>
            </w:r>
            <w:r w:rsidRPr="00EA7053">
              <w:t>den</w:t>
            </w:r>
            <w:r w:rsidR="00EA7053">
              <w:t xml:space="preserve"> </w:t>
            </w:r>
            <w:r w:rsidRPr="00EA7053">
              <w:t>Eigentümer]</w:t>
            </w:r>
          </w:p>
        </w:tc>
      </w:tr>
      <w:tr w:rsidR="007F2B16" w:rsidRPr="00EA7053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EA7053" w:rsidRDefault="006B0BDE" w:rsidP="00652505">
            <w:pPr>
              <w:pStyle w:val="TabellenInhalt"/>
            </w:pPr>
            <w:r w:rsidRPr="00EA7053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121F7A37" w:rsidR="006B0BDE" w:rsidRPr="00EA7053" w:rsidRDefault="006B0BDE" w:rsidP="00652505">
            <w:pPr>
              <w:pStyle w:val="TabellenInhalt"/>
            </w:pPr>
            <w:r w:rsidRPr="00EA7053">
              <w:t>Alle</w:t>
            </w:r>
            <w:r w:rsidR="00EA7053">
              <w:t xml:space="preserve"> </w:t>
            </w:r>
            <w:r w:rsidRPr="00EA7053">
              <w:t>zwei</w:t>
            </w:r>
            <w:r w:rsidR="00EA7053">
              <w:t xml:space="preserve"> </w:t>
            </w:r>
            <w:r w:rsidRPr="00EA7053">
              <w:t>Jahre</w:t>
            </w:r>
          </w:p>
        </w:tc>
        <w:tc>
          <w:tcPr>
            <w:tcW w:w="3515" w:type="dxa"/>
            <w:vAlign w:val="center"/>
          </w:tcPr>
          <w:p w14:paraId="7B8A472E" w14:textId="20EC9530" w:rsidR="006B0BDE" w:rsidRPr="00EA7053" w:rsidRDefault="006B0BDE" w:rsidP="00652505">
            <w:pPr>
              <w:pStyle w:val="TabellenInhalt"/>
            </w:pPr>
            <w:r w:rsidRPr="00EA7053">
              <w:t>[Revisionszyklus</w:t>
            </w:r>
            <w:r w:rsidR="00EA7053">
              <w:t xml:space="preserve"> </w:t>
            </w:r>
            <w:r w:rsidRPr="00EA7053">
              <w:t>alle</w:t>
            </w:r>
            <w:r w:rsidR="00EA7053">
              <w:t xml:space="preserve"> </w:t>
            </w:r>
            <w:r w:rsidRPr="00EA7053">
              <w:t>1,</w:t>
            </w:r>
            <w:r w:rsidR="00EA7053">
              <w:t xml:space="preserve"> </w:t>
            </w:r>
            <w:r w:rsidRPr="00EA7053">
              <w:t>2</w:t>
            </w:r>
            <w:r w:rsidR="00EA7053">
              <w:t xml:space="preserve"> </w:t>
            </w:r>
            <w:r w:rsidRPr="00EA7053">
              <w:t>Jahre]</w:t>
            </w:r>
          </w:p>
        </w:tc>
      </w:tr>
      <w:tr w:rsidR="006B0BDE" w:rsidRPr="00EA7053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EA7053" w:rsidRDefault="006B0BDE" w:rsidP="00652505">
            <w:pPr>
              <w:pStyle w:val="TabellenInhalt"/>
            </w:pPr>
            <w:r w:rsidRPr="00EA7053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6D81318" w:rsidR="006B0BDE" w:rsidRPr="00EA7053" w:rsidRDefault="006B0BDE" w:rsidP="00652505">
            <w:pPr>
              <w:pStyle w:val="TabellenInhalt"/>
            </w:pPr>
            <w:r w:rsidRPr="00EA7053">
              <w:t>10</w:t>
            </w:r>
            <w:r w:rsidR="00EA7053">
              <w:t xml:space="preserve"> </w:t>
            </w:r>
            <w:r w:rsidRPr="00EA7053">
              <w:t>Jahre</w:t>
            </w:r>
          </w:p>
        </w:tc>
        <w:tc>
          <w:tcPr>
            <w:tcW w:w="3515" w:type="dxa"/>
            <w:vAlign w:val="center"/>
          </w:tcPr>
          <w:p w14:paraId="68997AB5" w14:textId="79A53846" w:rsidR="006B0BDE" w:rsidRPr="00EA7053" w:rsidRDefault="006B0BDE" w:rsidP="00652505">
            <w:pPr>
              <w:pStyle w:val="TabellenInhalt"/>
            </w:pPr>
            <w:r w:rsidRPr="00EA7053">
              <w:t>[Archivierungszeitraum</w:t>
            </w:r>
            <w:r w:rsidR="00EA7053">
              <w:t xml:space="preserve"> </w:t>
            </w:r>
            <w:r w:rsidRPr="00EA7053">
              <w:t>nach</w:t>
            </w:r>
            <w:r w:rsidR="00EA7053">
              <w:t xml:space="preserve"> </w:t>
            </w:r>
            <w:r w:rsidRPr="00EA7053">
              <w:t>Ablauf</w:t>
            </w:r>
            <w:r w:rsidR="00EA7053">
              <w:t xml:space="preserve"> </w:t>
            </w:r>
            <w:r w:rsidRPr="00EA7053">
              <w:t>5,</w:t>
            </w:r>
            <w:r w:rsidR="00EA7053">
              <w:t xml:space="preserve"> </w:t>
            </w:r>
            <w:r w:rsidRPr="00EA7053">
              <w:t>10</w:t>
            </w:r>
            <w:r w:rsidR="00EA7053">
              <w:t xml:space="preserve"> </w:t>
            </w:r>
            <w:r w:rsidRPr="00EA7053">
              <w:t>Jahre]</w:t>
            </w:r>
          </w:p>
        </w:tc>
      </w:tr>
    </w:tbl>
    <w:p w14:paraId="5FF21834" w14:textId="77777777" w:rsidR="006B0BDE" w:rsidRPr="00EA7053" w:rsidRDefault="006B0BDE" w:rsidP="00845F6F">
      <w:pPr>
        <w:rPr>
          <w:rFonts w:cstheme="minorHAnsi"/>
        </w:rPr>
      </w:pPr>
    </w:p>
    <w:p w14:paraId="68CB2151" w14:textId="77777777" w:rsidR="006B0BDE" w:rsidRPr="00EA7053" w:rsidRDefault="006B0BDE" w:rsidP="00845F6F">
      <w:pPr>
        <w:rPr>
          <w:rFonts w:cstheme="minorHAnsi"/>
        </w:rPr>
      </w:pPr>
    </w:p>
    <w:p w14:paraId="48A822D8" w14:textId="6E90E3DA" w:rsidR="00CC238C" w:rsidRPr="00EA7053" w:rsidRDefault="00CC238C">
      <w:pPr>
        <w:spacing w:before="0" w:after="0"/>
        <w:rPr>
          <w:rFonts w:cstheme="minorHAnsi"/>
        </w:rPr>
      </w:pPr>
      <w:r w:rsidRPr="00EA7053">
        <w:rPr>
          <w:rFonts w:cstheme="minorHAnsi"/>
        </w:rPr>
        <w:br w:type="page"/>
      </w:r>
    </w:p>
    <w:p w14:paraId="35A34835" w14:textId="77777777" w:rsidR="000F54B1" w:rsidRPr="00EA7053" w:rsidRDefault="000F54B1" w:rsidP="007F2B16">
      <w:pPr>
        <w:pStyle w:val="berschrift1"/>
      </w:pPr>
      <w:bookmarkStart w:id="2" w:name="_Toc55125667"/>
      <w:bookmarkStart w:id="3" w:name="_Toc74856126"/>
      <w:bookmarkStart w:id="4" w:name="_Toc79384912"/>
      <w:r w:rsidRPr="00EA7053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7F2B16" w:rsidRPr="00EA7053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EA7053" w:rsidRDefault="000F54B1" w:rsidP="00652505">
            <w:pPr>
              <w:pStyle w:val="Tabellenkopf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EA7053" w:rsidRDefault="000F54B1" w:rsidP="00652505">
            <w:pPr>
              <w:pStyle w:val="Tabellenkopf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EA7053" w:rsidRDefault="000F54B1" w:rsidP="00652505">
            <w:pPr>
              <w:pStyle w:val="Tabellenkopf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EA7053" w:rsidRDefault="000F54B1" w:rsidP="00652505">
            <w:pPr>
              <w:pStyle w:val="Tabellenkopf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Datum</w:t>
            </w:r>
          </w:p>
        </w:tc>
      </w:tr>
      <w:tr w:rsidR="007F2B16" w:rsidRPr="00EA7053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33E7DE0D" w:rsidR="000F54B1" w:rsidRPr="00EA7053" w:rsidRDefault="000F54B1" w:rsidP="00652505">
            <w:pPr>
              <w:pStyle w:val="TabellenInhalt"/>
            </w:pPr>
            <w:r w:rsidRPr="00EA7053">
              <w:t>initiale</w:t>
            </w:r>
            <w:r w:rsidR="00EA7053">
              <w:t xml:space="preserve"> </w:t>
            </w:r>
            <w:r w:rsidRPr="00EA7053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EA7053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09218E42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0.2</w:t>
            </w:r>
            <w:r w:rsidR="00EA7053">
              <w:rPr>
                <w:rFonts w:eastAsia="Times New Roman"/>
              </w:rPr>
              <w:t xml:space="preserve"> </w:t>
            </w:r>
            <w:r w:rsidR="006B0BDE" w:rsidRPr="00EA7053">
              <w:rPr>
                <w:rFonts w:eastAsia="Times New Roman"/>
              </w:rPr>
              <w:t>–</w:t>
            </w:r>
            <w:r w:rsidR="00EA7053">
              <w:rPr>
                <w:rFonts w:eastAsia="Times New Roman"/>
              </w:rPr>
              <w:t xml:space="preserve"> </w:t>
            </w:r>
            <w:r w:rsidR="006B0BDE" w:rsidRPr="00EA7053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EA705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EA7053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2A62462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final</w:t>
            </w:r>
            <w:r w:rsidR="00EA7053">
              <w:rPr>
                <w:rFonts w:eastAsia="Times New Roman"/>
              </w:rPr>
              <w:t xml:space="preserve"> </w:t>
            </w:r>
            <w:r w:rsidRPr="00EA7053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EA705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EA7053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  <w:r w:rsidRPr="00EA7053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EA7053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EA7053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EA7053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EA705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EA7053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EA705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EA7053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EA7053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EA7053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EA7053" w:rsidRDefault="006B0BDE" w:rsidP="00845F6F">
      <w:pPr>
        <w:rPr>
          <w:rFonts w:cstheme="minorHAnsi"/>
        </w:rPr>
      </w:pPr>
    </w:p>
    <w:p w14:paraId="14B5470F" w14:textId="3C69F1B0" w:rsidR="00CC238C" w:rsidRPr="00EA7053" w:rsidRDefault="00CC238C">
      <w:pPr>
        <w:spacing w:before="0" w:after="0"/>
        <w:rPr>
          <w:rFonts w:cstheme="minorHAnsi"/>
        </w:rPr>
      </w:pPr>
      <w:r w:rsidRPr="00EA7053">
        <w:rPr>
          <w:rFonts w:cstheme="minorHAnsi"/>
        </w:rPr>
        <w:br w:type="page"/>
      </w:r>
    </w:p>
    <w:p w14:paraId="78D7710C" w14:textId="77777777" w:rsidR="006B0BDE" w:rsidRPr="00EA7053" w:rsidRDefault="006B0BDE" w:rsidP="00845F6F">
      <w:pPr>
        <w:pStyle w:val="1ohneNummer"/>
      </w:pPr>
      <w:bookmarkStart w:id="5" w:name="_Toc79384913"/>
      <w:r w:rsidRPr="00EA7053">
        <w:lastRenderedPageBreak/>
        <w:t>Inhaltsverzeichnis</w:t>
      </w:r>
      <w:bookmarkEnd w:id="5"/>
    </w:p>
    <w:p w14:paraId="1EE7B60C" w14:textId="568B1EA2" w:rsidR="00412F0C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EA7053">
        <w:rPr>
          <w:rFonts w:eastAsia="Times New Roman" w:cstheme="minorHAnsi"/>
        </w:rPr>
        <w:fldChar w:fldCharType="begin"/>
      </w:r>
      <w:r w:rsidRPr="00EA7053">
        <w:rPr>
          <w:rFonts w:cstheme="minorHAnsi"/>
        </w:rPr>
        <w:instrText xml:space="preserve"> TOC \o "1-3" \h \z \u </w:instrText>
      </w:r>
      <w:r w:rsidRPr="00EA7053">
        <w:rPr>
          <w:rFonts w:eastAsia="Times New Roman" w:cstheme="minorHAnsi"/>
        </w:rPr>
        <w:fldChar w:fldCharType="separate"/>
      </w:r>
      <w:hyperlink w:anchor="_Toc79384911" w:history="1">
        <w:r w:rsidR="00412F0C" w:rsidRPr="00D1003A">
          <w:rPr>
            <w:rStyle w:val="Hyperlink"/>
            <w:noProof/>
          </w:rPr>
          <w:t>Allgemeine Informationen zum vorliegenden Dokument</w:t>
        </w:r>
        <w:r w:rsidR="00412F0C">
          <w:rPr>
            <w:noProof/>
            <w:webHidden/>
          </w:rPr>
          <w:tab/>
        </w:r>
        <w:r w:rsidR="00412F0C">
          <w:rPr>
            <w:noProof/>
            <w:webHidden/>
          </w:rPr>
          <w:fldChar w:fldCharType="begin"/>
        </w:r>
        <w:r w:rsidR="00412F0C">
          <w:rPr>
            <w:noProof/>
            <w:webHidden/>
          </w:rPr>
          <w:instrText xml:space="preserve"> PAGEREF _Toc79384911 \h </w:instrText>
        </w:r>
        <w:r w:rsidR="00412F0C">
          <w:rPr>
            <w:noProof/>
            <w:webHidden/>
          </w:rPr>
        </w:r>
        <w:r w:rsidR="00412F0C">
          <w:rPr>
            <w:noProof/>
            <w:webHidden/>
          </w:rPr>
          <w:fldChar w:fldCharType="separate"/>
        </w:r>
        <w:r w:rsidR="00412F0C">
          <w:rPr>
            <w:noProof/>
            <w:webHidden/>
          </w:rPr>
          <w:t>2</w:t>
        </w:r>
        <w:r w:rsidR="00412F0C">
          <w:rPr>
            <w:noProof/>
            <w:webHidden/>
          </w:rPr>
          <w:fldChar w:fldCharType="end"/>
        </w:r>
      </w:hyperlink>
    </w:p>
    <w:p w14:paraId="3A3F9C7D" w14:textId="5E8109E5" w:rsidR="00412F0C" w:rsidRDefault="00412F0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912" w:history="1">
        <w:r w:rsidRPr="00D1003A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5632EBE" w14:textId="7CE03F06" w:rsidR="00412F0C" w:rsidRDefault="00412F0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913" w:history="1">
        <w:r w:rsidRPr="00D1003A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0505DE" w14:textId="7DD32812" w:rsidR="00412F0C" w:rsidRDefault="00412F0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914" w:history="1">
        <w:r w:rsidRPr="00D1003A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BEDD22" w14:textId="06A07B96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15" w:history="1">
        <w:r w:rsidRPr="00D1003A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361FC5" w14:textId="642079EA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16" w:history="1">
        <w:r w:rsidRPr="00D1003A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6D87CF" w14:textId="34689CBB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17" w:history="1">
        <w:r w:rsidRPr="00D1003A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FFCF5D" w14:textId="70FFF074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18" w:history="1">
        <w:r w:rsidRPr="00D1003A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C30159" w14:textId="53AFC220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19" w:history="1">
        <w:r w:rsidRPr="00D1003A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176FCC" w14:textId="12364D88" w:rsidR="00412F0C" w:rsidRDefault="00412F0C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920" w:history="1">
        <w:r w:rsidRPr="00D1003A">
          <w:rPr>
            <w:rStyle w:val="Hyperlink"/>
            <w:noProof/>
          </w:rPr>
          <w:t>Sicherheitsrichtlinie „Compliance-Management (Anforderungsmanagement)"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28D55A" w14:textId="29DA2981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21" w:history="1">
        <w:r w:rsidRPr="00D1003A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8DBB47" w14:textId="1AA66E73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2" w:history="1">
        <w:r w:rsidRPr="00D1003A">
          <w:rPr>
            <w:rStyle w:val="Hyperlink"/>
            <w:noProof/>
          </w:rPr>
          <w:t>Identifikation der rechtlichen Rahmenbedingungen (ORP.5.A1)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568DFA" w14:textId="4B9342BC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3" w:history="1">
        <w:r w:rsidRPr="00D1003A">
          <w:rPr>
            <w:rStyle w:val="Hyperlink"/>
            <w:noProof/>
          </w:rPr>
          <w:t>Beachtung rechtlicher Rahmenbedingungen (ORP.5.A2)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2917AF9" w14:textId="326B17AD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4" w:history="1">
        <w:r w:rsidRPr="00D1003A">
          <w:rPr>
            <w:rStyle w:val="Hyperlink"/>
            <w:noProof/>
          </w:rPr>
          <w:t>Verpflichtung der Mitarbeitenden auf Einhaltung einschlägiger Gesetze, Vorschriften und Regelungen (ORP.5.A3)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27836B" w14:textId="7B2F3436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25" w:history="1">
        <w:r w:rsidRPr="00D1003A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E95500" w14:textId="5DD3BF4D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6" w:history="1">
        <w:r w:rsidRPr="00D1003A">
          <w:rPr>
            <w:rStyle w:val="Hyperlink"/>
            <w:noProof/>
          </w:rPr>
          <w:t>Konzeption und Organisation des Compliance Managements (ORP.5.A4)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26E8C28" w14:textId="254321E4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7" w:history="1">
        <w:r w:rsidRPr="00D1003A">
          <w:rPr>
            <w:rStyle w:val="Hyperlink"/>
            <w:noProof/>
          </w:rPr>
          <w:t>Ausnahmegenehmigungen (ORP.5.A5)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03CC59" w14:textId="098CE1C0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8" w:history="1">
        <w:r w:rsidRPr="00D1003A">
          <w:rPr>
            <w:rStyle w:val="Hyperlink"/>
            <w:noProof/>
          </w:rPr>
          <w:t>Einweisung des Personals in den sicheren Umgang mit IT (ORP.5.A6)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AC348CD" w14:textId="51CC6EFA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29" w:history="1">
        <w:r w:rsidRPr="00D1003A">
          <w:rPr>
            <w:rStyle w:val="Hyperlink"/>
            <w:noProof/>
          </w:rPr>
          <w:t>Aufrechterhaltung der Informationssicherheit (ORP.5.A7)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CCAB7A" w14:textId="3BB19CF2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30" w:history="1">
        <w:r w:rsidRPr="00D1003A">
          <w:rPr>
            <w:rStyle w:val="Hyperlink"/>
            <w:noProof/>
          </w:rPr>
          <w:t>Regelmäßige Überprüfungen des Compliance Managements (ORP.5.A8)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DB3A57" w14:textId="6FA1F58C" w:rsidR="00412F0C" w:rsidRDefault="00412F0C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931" w:history="1">
        <w:r w:rsidRPr="00D1003A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359FF56" w14:textId="77926419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32" w:history="1">
        <w:r w:rsidRPr="00D1003A">
          <w:rPr>
            <w:rStyle w:val="Hyperlink"/>
            <w:noProof/>
          </w:rPr>
          <w:t>Schutz gegen nachträgliche Veränderungen von Informationen (ORP.5.A9 - 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A55704" w14:textId="64C787A4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33" w:history="1">
        <w:r w:rsidRPr="00D1003A">
          <w:rPr>
            <w:rStyle w:val="Hyperlink"/>
            <w:noProof/>
          </w:rPr>
          <w:t>Klassifizierung von Informationen (ORP.5.A10 -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0806F3" w14:textId="3F9218FB" w:rsidR="00412F0C" w:rsidRDefault="00412F0C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934" w:history="1">
        <w:r w:rsidRPr="00D1003A">
          <w:rPr>
            <w:rStyle w:val="Hyperlink"/>
            <w:noProof/>
          </w:rPr>
          <w:t>Erhebung der rechtlichen Rahmenbedingungen für kryptografische Verfahren und Produkte (ORP.5.A11 -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66A11A" w14:textId="76FF7197" w:rsidR="007F2B16" w:rsidRPr="00EA7053" w:rsidRDefault="006B0BDE" w:rsidP="007F2B16">
      <w:pPr>
        <w:rPr>
          <w:rFonts w:cstheme="minorHAnsi"/>
        </w:rPr>
        <w:sectPr w:rsidR="007F2B16" w:rsidRPr="00EA7053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EA7053">
        <w:rPr>
          <w:rFonts w:cstheme="minorHAnsi"/>
        </w:rPr>
        <w:fldChar w:fldCharType="end"/>
      </w:r>
      <w:bookmarkStart w:id="6" w:name="_Toc55126300"/>
    </w:p>
    <w:p w14:paraId="08CFD653" w14:textId="27D19BC6" w:rsidR="00652505" w:rsidRPr="00EA7053" w:rsidRDefault="00652505" w:rsidP="007F2B16">
      <w:pPr>
        <w:pStyle w:val="berschrift1"/>
      </w:pPr>
      <w:bookmarkStart w:id="7" w:name="_Toc79384914"/>
      <w:r w:rsidRPr="00EA7053">
        <w:lastRenderedPageBreak/>
        <w:t>Allgemeine</w:t>
      </w:r>
      <w:r w:rsidR="00EA7053">
        <w:t xml:space="preserve"> </w:t>
      </w:r>
      <w:r w:rsidRPr="00EA7053">
        <w:t>Festlegungen</w:t>
      </w:r>
      <w:bookmarkEnd w:id="6"/>
      <w:bookmarkEnd w:id="7"/>
    </w:p>
    <w:p w14:paraId="285DE84C" w14:textId="09690779" w:rsidR="00652505" w:rsidRPr="00EA7053" w:rsidRDefault="00652505" w:rsidP="00EA7053">
      <w:pPr>
        <w:pStyle w:val="berschrift2"/>
      </w:pPr>
      <w:bookmarkStart w:id="8" w:name="_Toc55126301"/>
      <w:bookmarkStart w:id="9" w:name="_Toc79384915"/>
      <w:r w:rsidRPr="00EA7053">
        <w:t>Ziel</w:t>
      </w:r>
      <w:r w:rsidR="00EA7053">
        <w:t xml:space="preserve"> </w:t>
      </w:r>
      <w:r w:rsidRPr="00EA7053">
        <w:t>/</w:t>
      </w:r>
      <w:r w:rsidR="00EA7053">
        <w:t xml:space="preserve"> </w:t>
      </w:r>
      <w:r w:rsidRPr="00EA7053">
        <w:t>Zweck</w:t>
      </w:r>
      <w:bookmarkEnd w:id="8"/>
      <w:bookmarkEnd w:id="9"/>
    </w:p>
    <w:p w14:paraId="047D0F33" w14:textId="52A2F232" w:rsidR="00EA7053" w:rsidRPr="00EA7053" w:rsidRDefault="00EA7053" w:rsidP="00EA7053">
      <w:pPr>
        <w:rPr>
          <w:rFonts w:cstheme="minorHAnsi"/>
        </w:rPr>
      </w:pPr>
      <w:bookmarkStart w:id="10" w:name="_Toc75592807"/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gibt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gesetzliche,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vertragliche,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strukturelle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interne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Richtlinien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beachtet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müssen.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Viele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haben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direkte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indirekte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Auswirkungen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Informationssicherheitsmanagement.</w:t>
      </w:r>
    </w:p>
    <w:p w14:paraId="4CBCC95B" w14:textId="42E91A30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Geschäftsführung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rPr>
          <w:rFonts w:cstheme="minorHAnsi"/>
        </w:rPr>
        <w:t xml:space="preserve">muss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Einhaltung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(„Compliance“)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Überwachungsmaßnahmen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sicherstellen.</w:t>
      </w:r>
    </w:p>
    <w:p w14:paraId="018579E2" w14:textId="0EF4D0EC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>
        <w:rPr>
          <w:rFonts w:cstheme="minorHAnsi"/>
        </w:rPr>
        <w:t xml:space="preserve">kann </w:t>
      </w:r>
      <w:r w:rsidRPr="00EA7053">
        <w:rPr>
          <w:rFonts w:cstheme="minorHAnsi"/>
        </w:rPr>
        <w:t>verschiedene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Managementprozesse</w:t>
      </w:r>
      <w:r>
        <w:rPr>
          <w:rFonts w:cstheme="minorHAnsi"/>
        </w:rPr>
        <w:t xml:space="preserve"> etablieren</w:t>
      </w:r>
      <w:r w:rsidRPr="00EA7053">
        <w:rPr>
          <w:rFonts w:cstheme="minorHAnsi"/>
        </w:rPr>
        <w:t>,</w:t>
      </w:r>
      <w:r>
        <w:rPr>
          <w:rFonts w:cstheme="minorHAnsi"/>
        </w:rPr>
        <w:t xml:space="preserve"> welche </w:t>
      </w:r>
      <w:r w:rsidRPr="00EA705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unterschiedlichen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Aspekten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Risikomanagements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beschäftigen.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Dazu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zählen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beispielsweise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Informationssicherheitsmanagement,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Datenschutzmanagement,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Compliance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Management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Controlling.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verschiedenen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Einheiten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vertrauensvoll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zusammenarbeiten,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Synergieeffekte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nutzen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Konflikte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frühzeitig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auszuräumen.</w:t>
      </w:r>
    </w:p>
    <w:p w14:paraId="78A19410" w14:textId="08B36ACB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Ziel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Sicherheitsrichtlinie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es,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aufzuzeigen,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Verantwortliche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Überblick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verschiedenen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einzelnen</w:t>
      </w:r>
      <w:r>
        <w:rPr>
          <w:rFonts w:cstheme="minorHAnsi"/>
        </w:rPr>
        <w:t xml:space="preserve"> Bereiche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verschaffen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können.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Dazu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beschrieben,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gesetzlichen,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vertraglichen,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strukturellen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internen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Richtlinien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entsprechende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abgeleitet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können.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Erstellung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Sicherheitsrichtlinie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wurde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BSI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Bausteines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ORP.5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"Compliance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Management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(Anforderungsmanagement)"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zurückgegriffen.</w:t>
      </w:r>
    </w:p>
    <w:p w14:paraId="2974344E" w14:textId="77777777" w:rsidR="00731E9D" w:rsidRPr="00EA7053" w:rsidRDefault="00731E9D" w:rsidP="00EA7053">
      <w:pPr>
        <w:pStyle w:val="berschrift2"/>
      </w:pPr>
      <w:bookmarkStart w:id="11" w:name="_Toc79384916"/>
      <w:r w:rsidRPr="00EA7053">
        <w:t>Geltungsbereich</w:t>
      </w:r>
      <w:bookmarkEnd w:id="10"/>
      <w:bookmarkEnd w:id="11"/>
    </w:p>
    <w:p w14:paraId="6A075333" w14:textId="0BBF74E9" w:rsidR="00731E9D" w:rsidRPr="00EA7053" w:rsidRDefault="00731E9D" w:rsidP="00731E9D">
      <w:pPr>
        <w:rPr>
          <w:rFonts w:cstheme="minorHAnsi"/>
        </w:rPr>
      </w:pP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Dokumentes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Prozessverantwortlichen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  <w:highlight w:val="yellow"/>
        </w:rPr>
        <w:t>&lt;Institution&gt;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verbindlich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entsprechend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zuständigen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Rollenträger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umzusetzen.</w:t>
      </w:r>
    </w:p>
    <w:p w14:paraId="360FB494" w14:textId="6A4D0BB9" w:rsidR="00731E9D" w:rsidRPr="00EA7053" w:rsidRDefault="00731E9D" w:rsidP="00731E9D">
      <w:pPr>
        <w:rPr>
          <w:rFonts w:cstheme="minorHAnsi"/>
        </w:rPr>
      </w:pPr>
      <w:r w:rsidRPr="00EA7053">
        <w:rPr>
          <w:rFonts w:cstheme="minorHAnsi"/>
        </w:rPr>
        <w:t>Anzuwenden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  <w:highlight w:val="yellow"/>
        </w:rPr>
        <w:t>&lt;Institution&gt;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verantworteten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Geschäftsprozesse,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Hard-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Softwarekomponenten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sowie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ihren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Konfigurationen.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Umsetzung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dieser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Arbeitsanweisung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ist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entsprechenden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Führungskräfte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sicherzustellen.</w:t>
      </w:r>
    </w:p>
    <w:p w14:paraId="138F5E92" w14:textId="4D4E2BA3" w:rsidR="00731E9D" w:rsidRPr="00EA7053" w:rsidRDefault="00731E9D" w:rsidP="00731E9D">
      <w:pPr>
        <w:rPr>
          <w:rFonts w:cstheme="minorHAnsi"/>
        </w:rPr>
      </w:pP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im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Folgenden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beschriebenen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hingegen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nicht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bindend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Prozessverantwortliche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Geschäftsprozessen,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nicht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  <w:highlight w:val="yellow"/>
        </w:rPr>
        <w:t>&lt;Institution&gt;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wahrgenommen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werden.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diesen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Fällen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besitzen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beschriebenen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einen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empfehlenden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Charakter,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eine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Einhaltung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muss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  <w:highlight w:val="yellow"/>
        </w:rPr>
        <w:t>&lt;Institution&gt;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hingewirkt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werden.</w:t>
      </w:r>
    </w:p>
    <w:p w14:paraId="60A49C36" w14:textId="7887F581" w:rsidR="00467029" w:rsidRPr="00EA7053" w:rsidRDefault="00731E9D" w:rsidP="00467029">
      <w:pPr>
        <w:rPr>
          <w:rFonts w:cstheme="minorHAnsi"/>
        </w:rPr>
      </w:pPr>
      <w:r w:rsidRPr="00EA7053">
        <w:rPr>
          <w:rFonts w:cstheme="minorHAnsi"/>
        </w:rPr>
        <w:t>Interne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Regelungen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geschlechterneutral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zu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formulieren.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Gründen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besseren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Lesbarkeit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gleichzeitige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Verwendung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männlicher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weiblicher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Sprachformen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verzichtet.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Sämtliche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personenbezogenen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Bezeichnungen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männlicher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Form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verallgemeinernd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verwendet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beziehen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stets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Geschlechter.</w:t>
      </w:r>
    </w:p>
    <w:p w14:paraId="42E44944" w14:textId="77777777" w:rsidR="00224AA1" w:rsidRPr="00EA7053" w:rsidRDefault="00224AA1" w:rsidP="00EA7053">
      <w:pPr>
        <w:pStyle w:val="berschrift2"/>
      </w:pPr>
      <w:bookmarkStart w:id="12" w:name="_Toc75592808"/>
      <w:bookmarkStart w:id="13" w:name="_Toc79384917"/>
      <w:r w:rsidRPr="00EA7053">
        <w:t>Zuständigkeiten</w:t>
      </w:r>
      <w:bookmarkEnd w:id="12"/>
      <w:bookmarkEnd w:id="13"/>
    </w:p>
    <w:p w14:paraId="4ADB9337" w14:textId="34BD4E2E" w:rsidR="00224AA1" w:rsidRPr="00EA7053" w:rsidRDefault="00224AA1" w:rsidP="00224AA1">
      <w:pPr>
        <w:rPr>
          <w:rFonts w:cstheme="minorHAnsi"/>
        </w:rPr>
      </w:pPr>
      <w:r w:rsidRPr="00EA7053">
        <w:rPr>
          <w:rFonts w:cstheme="minorHAnsi"/>
        </w:rPr>
        <w:t>Zuständig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Einhaltung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diesem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Dokument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aufgeführten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Pflichten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sind:</w:t>
      </w:r>
    </w:p>
    <w:p w14:paraId="64AB72D4" w14:textId="024B8D0F" w:rsidR="00224AA1" w:rsidRPr="00EA705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A7053">
        <w:rPr>
          <w:rFonts w:eastAsia="Times New Roman" w:cstheme="minorHAnsi"/>
        </w:rPr>
        <w:lastRenderedPageBreak/>
        <w:t>Eigene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Mitarbeitende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und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beauftragte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Dienstleister,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welche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administrative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Arbeiten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IT-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Systemen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und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Anwendungen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von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durchführen,</w:t>
      </w:r>
    </w:p>
    <w:p w14:paraId="3CCA73BC" w14:textId="4B484E80" w:rsidR="00467029" w:rsidRPr="00EA7053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EA7053">
        <w:rPr>
          <w:rFonts w:eastAsia="Times New Roman" w:cstheme="minorHAnsi"/>
        </w:rPr>
        <w:t>Eigene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Mitarbeitende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und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beauftragte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Dienstleister,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welche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Applikationsbetreuung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mit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administrativem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Charakter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(z.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B.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Versionspflege,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Benutzerverwaltung)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betreiben.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Die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Kontrolle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korrekten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Umsetzung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Vorgaben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erfolgt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durch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&lt;Bereich</w:t>
      </w:r>
      <w:r w:rsidR="00EA7053">
        <w:rPr>
          <w:rFonts w:eastAsia="Times New Roman" w:cstheme="minorHAnsi"/>
          <w:highlight w:val="yellow"/>
        </w:rPr>
        <w:t xml:space="preserve"> </w:t>
      </w:r>
      <w:r w:rsidRPr="00EA7053">
        <w:rPr>
          <w:rFonts w:eastAsia="Times New Roman" w:cstheme="minorHAnsi"/>
          <w:highlight w:val="yellow"/>
        </w:rPr>
        <w:t>???&gt;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bei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cstheme="minorHAnsi"/>
          <w:highlight w:val="yellow"/>
        </w:rPr>
        <w:t>&lt;Institution&gt;</w:t>
      </w:r>
      <w:r w:rsidRPr="00EA7053">
        <w:rPr>
          <w:rFonts w:eastAsia="Times New Roman" w:cstheme="minorHAnsi"/>
        </w:rPr>
        <w:t>.</w:t>
      </w:r>
    </w:p>
    <w:p w14:paraId="3DC6C711" w14:textId="67DB4E99" w:rsidR="00467029" w:rsidRPr="00EA7053" w:rsidRDefault="00467029" w:rsidP="00EA7053">
      <w:pPr>
        <w:pStyle w:val="berschrift2"/>
      </w:pPr>
      <w:bookmarkStart w:id="14" w:name="_Toc79384918"/>
      <w:r w:rsidRPr="00EA7053">
        <w:t>Genehmigungs-</w:t>
      </w:r>
      <w:r w:rsidR="00EA7053">
        <w:t xml:space="preserve"> </w:t>
      </w:r>
      <w:r w:rsidRPr="00EA7053">
        <w:t>und</w:t>
      </w:r>
      <w:r w:rsidR="00EA7053">
        <w:t xml:space="preserve"> </w:t>
      </w:r>
      <w:r w:rsidRPr="00EA7053">
        <w:t>Änderungsverfahren</w:t>
      </w:r>
      <w:bookmarkEnd w:id="14"/>
    </w:p>
    <w:p w14:paraId="0DCFB3DE" w14:textId="132B028B" w:rsidR="00467029" w:rsidRPr="00EA7053" w:rsidRDefault="00467029" w:rsidP="00467029">
      <w:pPr>
        <w:rPr>
          <w:rFonts w:cstheme="minorHAnsi"/>
        </w:rPr>
      </w:pPr>
      <w:r w:rsidRPr="00EA7053">
        <w:rPr>
          <w:rFonts w:cstheme="minorHAnsi"/>
        </w:rPr>
        <w:t>Das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Dokument</w:t>
      </w:r>
      <w:r w:rsidR="00EA7053">
        <w:rPr>
          <w:rFonts w:cstheme="minorHAnsi"/>
        </w:rPr>
        <w:t xml:space="preserve"> </w:t>
      </w:r>
      <w:r w:rsidR="00EA7053" w:rsidRPr="00EA7053">
        <w:rPr>
          <w:rFonts w:cstheme="minorHAnsi"/>
        </w:rPr>
        <w:t>„</w:t>
      </w:r>
      <w:r w:rsidRPr="00EA7053">
        <w:rPr>
          <w:rFonts w:cstheme="minorHAnsi"/>
        </w:rPr>
        <w:t>Sicherheitsrichtlinie</w:t>
      </w:r>
      <w:r w:rsidR="00EA7053">
        <w:rPr>
          <w:rFonts w:cstheme="minorHAnsi"/>
        </w:rPr>
        <w:t xml:space="preserve"> </w:t>
      </w:r>
      <w:r w:rsidR="00EA7053" w:rsidRPr="00EA7053">
        <w:rPr>
          <w:rFonts w:cstheme="minorHAnsi"/>
        </w:rPr>
        <w:t>Compliance-Management</w:t>
      </w:r>
      <w:r w:rsidR="00EA7053">
        <w:rPr>
          <w:rFonts w:cstheme="minorHAnsi"/>
        </w:rPr>
        <w:t xml:space="preserve"> </w:t>
      </w:r>
      <w:r w:rsidR="00EA7053" w:rsidRPr="00EA7053">
        <w:rPr>
          <w:rFonts w:cstheme="minorHAnsi"/>
        </w:rPr>
        <w:t>(Anforderungsmanagement)</w:t>
      </w:r>
      <w:r w:rsidRPr="00EA7053">
        <w:rPr>
          <w:rFonts w:cstheme="minorHAnsi"/>
        </w:rPr>
        <w:t>“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wird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den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  <w:highlight w:val="yellow"/>
        </w:rPr>
        <w:t>&lt;Informationssicherheitsbeauftragter&gt;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verantwortet.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Pflege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dieses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Dokuments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unterliegt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dem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  <w:highlight w:val="yellow"/>
        </w:rPr>
        <w:t>&lt;Bereich</w:t>
      </w:r>
      <w:r w:rsidR="00EA7053">
        <w:rPr>
          <w:rFonts w:cstheme="minorHAnsi"/>
          <w:highlight w:val="yellow"/>
        </w:rPr>
        <w:t xml:space="preserve"> </w:t>
      </w:r>
      <w:r w:rsidR="00224AA1" w:rsidRPr="00EA7053">
        <w:rPr>
          <w:rFonts w:cstheme="minorHAnsi"/>
          <w:highlight w:val="yellow"/>
        </w:rPr>
        <w:t>???&gt;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vertreten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den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  <w:highlight w:val="yellow"/>
        </w:rPr>
        <w:t>&lt;Informationssicherheitsbeauftragter&gt;</w:t>
      </w:r>
      <w:r w:rsidR="00224AA1" w:rsidRPr="00EA7053">
        <w:rPr>
          <w:rFonts w:cstheme="minorHAnsi"/>
        </w:rPr>
        <w:t>.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Änderungen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werden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ausschließlich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von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dieser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Person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oder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seinem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Stellvertreter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vorgenommen.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Eine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Genehmigung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Freigabe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erfolgt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durch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</w:rPr>
        <w:t>den</w:t>
      </w:r>
      <w:r w:rsidR="00EA7053">
        <w:rPr>
          <w:rFonts w:cstheme="minorHAnsi"/>
        </w:rPr>
        <w:t xml:space="preserve"> </w:t>
      </w:r>
      <w:r w:rsidR="00224AA1" w:rsidRPr="00EA7053">
        <w:rPr>
          <w:rFonts w:cstheme="minorHAnsi"/>
          <w:highlight w:val="yellow"/>
        </w:rPr>
        <w:t>&lt;Informationssicherheitsbeauftragter&gt;</w:t>
      </w:r>
      <w:r w:rsidR="00224AA1" w:rsidRPr="00EA7053">
        <w:rPr>
          <w:rFonts w:cstheme="minorHAnsi"/>
        </w:rPr>
        <w:t>.</w:t>
      </w:r>
    </w:p>
    <w:p w14:paraId="7433F335" w14:textId="59F8FD36" w:rsidR="00467029" w:rsidRPr="00EA7053" w:rsidRDefault="00467029" w:rsidP="00EA7053">
      <w:pPr>
        <w:pStyle w:val="berschrift2"/>
      </w:pPr>
      <w:bookmarkStart w:id="15" w:name="_Toc79384919"/>
      <w:r w:rsidRPr="00EA7053">
        <w:t>Aufbau</w:t>
      </w:r>
      <w:r w:rsidR="00EA7053">
        <w:t xml:space="preserve"> </w:t>
      </w:r>
      <w:r w:rsidRPr="00EA7053">
        <w:t>des</w:t>
      </w:r>
      <w:r w:rsidR="00EA7053">
        <w:t xml:space="preserve"> </w:t>
      </w:r>
      <w:r w:rsidRPr="00EA7053">
        <w:t>Dokuments</w:t>
      </w:r>
      <w:bookmarkEnd w:id="15"/>
      <w:r w:rsidR="00EA7053">
        <w:t xml:space="preserve"> </w:t>
      </w:r>
    </w:p>
    <w:p w14:paraId="080634DD" w14:textId="64B6587D" w:rsidR="00467029" w:rsidRPr="00EA7053" w:rsidRDefault="00467029" w:rsidP="00467029">
      <w:pPr>
        <w:rPr>
          <w:rFonts w:cstheme="minorHAnsi"/>
        </w:rPr>
      </w:pPr>
      <w:r w:rsidRPr="00EA7053">
        <w:rPr>
          <w:rFonts w:cstheme="minorHAnsi"/>
        </w:rPr>
        <w:t>Das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vorliegende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Dokument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ist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folgt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aufgebaut:</w:t>
      </w:r>
    </w:p>
    <w:p w14:paraId="7126B875" w14:textId="454F598E" w:rsidR="00467029" w:rsidRPr="00EA7053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EA7053">
        <w:rPr>
          <w:rFonts w:eastAsia="Times New Roman" w:cstheme="minorHAnsi"/>
        </w:rPr>
        <w:t>Kapitel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Basismaßnahmen: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Beschreibung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Kernmaßnahmen,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die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für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das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Anforderungsmanagement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zwingend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erforderlich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sind.</w:t>
      </w:r>
    </w:p>
    <w:p w14:paraId="757F46DA" w14:textId="2CA9FA76" w:rsidR="00467029" w:rsidRPr="00EA7053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EA7053">
        <w:rPr>
          <w:rFonts w:eastAsia="Times New Roman" w:cstheme="minorHAnsi"/>
        </w:rPr>
        <w:t>Kapitel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Standardmaßnahmen: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Definition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von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Maßnahmen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zur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Erreichung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eines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vollumfänglichen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Standardabsicherungsschutzniveaus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für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einen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Schutzbedarf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von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„Normal“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in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Informationssicherheitsschutzzielen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Vertraulichkeit,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Integrität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und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Verfügbarkeit.</w:t>
      </w:r>
    </w:p>
    <w:p w14:paraId="3A1C4E11" w14:textId="42EC6E09" w:rsidR="00224AA1" w:rsidRPr="00EA7053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EA7053">
        <w:rPr>
          <w:rFonts w:eastAsia="Times New Roman" w:cstheme="minorHAnsi"/>
        </w:rPr>
        <w:t>Kapitel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Maßnahmen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bei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erhöhtem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Schutzbedarf: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Erläuterung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von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Maßnahmen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die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einen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erhöhten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Schutzbedarf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(Schutzbedarfe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„Hoch“,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„Sehr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hoch“)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gewährleisten.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Der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Einsatz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ist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je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Anwendungsfall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im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Rahmen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einer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Verhältnismäßigkeitsprüfung</w:t>
      </w:r>
      <w:r w:rsidR="00EA7053">
        <w:rPr>
          <w:rFonts w:eastAsia="Times New Roman" w:cstheme="minorHAnsi"/>
        </w:rPr>
        <w:t xml:space="preserve"> </w:t>
      </w:r>
      <w:r w:rsidRPr="00EA7053">
        <w:rPr>
          <w:rFonts w:eastAsia="Times New Roman" w:cstheme="minorHAnsi"/>
        </w:rPr>
        <w:t>abzuwägen.</w:t>
      </w:r>
    </w:p>
    <w:p w14:paraId="0019395F" w14:textId="77777777" w:rsidR="00224AA1" w:rsidRPr="00EA7053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EA7053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EA7053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3885BCED" w:rsidR="00467029" w:rsidRPr="00EA7053" w:rsidRDefault="00467029" w:rsidP="007F2B16">
      <w:pPr>
        <w:pStyle w:val="berschrift1"/>
      </w:pPr>
      <w:bookmarkStart w:id="16" w:name="_Toc79384920"/>
      <w:r w:rsidRPr="00EA7053">
        <w:lastRenderedPageBreak/>
        <w:t>Sicherheitsrichtlinie</w:t>
      </w:r>
      <w:r w:rsidR="00EA7053">
        <w:t xml:space="preserve"> </w:t>
      </w:r>
      <w:r w:rsidR="00BF0504" w:rsidRPr="00EA7053">
        <w:t>„</w:t>
      </w:r>
      <w:r w:rsidR="00EA7053" w:rsidRPr="00EA7053">
        <w:t>Compliance-Management</w:t>
      </w:r>
      <w:r w:rsidR="00EA7053">
        <w:t xml:space="preserve"> </w:t>
      </w:r>
      <w:r w:rsidR="00EA7053" w:rsidRPr="00EA7053">
        <w:t>(Anforderungsmanagement)</w:t>
      </w:r>
      <w:r w:rsidRPr="00EA7053">
        <w:t>"</w:t>
      </w:r>
      <w:bookmarkEnd w:id="16"/>
    </w:p>
    <w:p w14:paraId="411E24D5" w14:textId="77777777" w:rsidR="00467029" w:rsidRPr="00EA7053" w:rsidRDefault="00467029" w:rsidP="00EA7053">
      <w:pPr>
        <w:pStyle w:val="berschrift2"/>
      </w:pPr>
      <w:bookmarkStart w:id="17" w:name="_Toc79384921"/>
      <w:r w:rsidRPr="00EA7053">
        <w:t>Basismaßnahmen</w:t>
      </w:r>
      <w:bookmarkEnd w:id="17"/>
    </w:p>
    <w:p w14:paraId="3C77E176" w14:textId="17C8834B" w:rsidR="00467029" w:rsidRPr="00EA7053" w:rsidRDefault="00467029" w:rsidP="00467029">
      <w:pPr>
        <w:rPr>
          <w:rFonts w:cstheme="minorHAnsi"/>
        </w:rPr>
      </w:pP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nachfolgenden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Basismaßnahmen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vorrangig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zur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Gewährleistung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sicherheitstechnischen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aus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Leitlinie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umzusetzen.</w:t>
      </w:r>
    </w:p>
    <w:p w14:paraId="38310FCD" w14:textId="6A97B92A" w:rsidR="00EA7053" w:rsidRPr="00EA7053" w:rsidRDefault="00EA7053" w:rsidP="00EA7053">
      <w:pPr>
        <w:pStyle w:val="berschrift3"/>
      </w:pPr>
      <w:bookmarkStart w:id="18" w:name="_Toc79384922"/>
      <w:r w:rsidRPr="00EA7053">
        <w:t>Identifikation</w:t>
      </w:r>
      <w:r>
        <w:t xml:space="preserve"> </w:t>
      </w:r>
      <w:r w:rsidRPr="00EA7053">
        <w:t>der</w:t>
      </w:r>
      <w:r>
        <w:t xml:space="preserve"> </w:t>
      </w:r>
      <w:r w:rsidRPr="00EA7053">
        <w:t>rechtlichen</w:t>
      </w:r>
      <w:r>
        <w:t xml:space="preserve"> </w:t>
      </w:r>
      <w:r w:rsidRPr="00EA7053">
        <w:t>Rahmenbedingungen</w:t>
      </w:r>
      <w:r>
        <w:t xml:space="preserve"> </w:t>
      </w:r>
      <w:r w:rsidRPr="00EA7053">
        <w:t>(ORP.5.A1)</w:t>
      </w:r>
      <w:bookmarkEnd w:id="18"/>
    </w:p>
    <w:p w14:paraId="4D37EEE8" w14:textId="046CAAF7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etabliert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Prozess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Identifikation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aller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relevanten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vertraglichen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sonstigen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Diejenigen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vertraglichen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Rahmenbedingungen,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Auswirkungen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Sicherheitsmanagement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haben,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zusätzlich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dokumentiert.</w:t>
      </w:r>
    </w:p>
    <w:p w14:paraId="75D52666" w14:textId="67806825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strukturierten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Übersicht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relevanten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gesetzlichen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vertraglichen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  <w:highlight w:val="yellow"/>
        </w:rPr>
        <w:t>Bereiche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aufgearbeitet.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sichergestellt,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Übersicht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jederzeit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aktuell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ist.</w:t>
      </w:r>
    </w:p>
    <w:p w14:paraId="0D2F1B62" w14:textId="59713A5F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gewährleistet,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sicherheitsrelevanten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Planung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Konzeption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Geschäftsprozessen,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SaaS-Lösungen,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Anwendungen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IT-Systemen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berücksichtigt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werden.</w:t>
      </w:r>
    </w:p>
    <w:p w14:paraId="633A29AF" w14:textId="0D9B674B" w:rsidR="00EA7053" w:rsidRPr="00EA7053" w:rsidRDefault="00EA7053" w:rsidP="00EA7053">
      <w:pPr>
        <w:pStyle w:val="berschrift3"/>
      </w:pPr>
      <w:bookmarkStart w:id="19" w:name="_Toc79384923"/>
      <w:r w:rsidRPr="00EA7053">
        <w:t>Beachtung</w:t>
      </w:r>
      <w:r>
        <w:t xml:space="preserve"> </w:t>
      </w:r>
      <w:r w:rsidRPr="00EA7053">
        <w:t>rechtlicher</w:t>
      </w:r>
      <w:r>
        <w:t xml:space="preserve"> </w:t>
      </w:r>
      <w:r w:rsidRPr="00EA7053">
        <w:t>Rahmenbedingungen</w:t>
      </w:r>
      <w:r>
        <w:t xml:space="preserve"> </w:t>
      </w:r>
      <w:r w:rsidRPr="00EA7053">
        <w:t>(ORP.5.A2)</w:t>
      </w:r>
      <w:bookmarkEnd w:id="19"/>
    </w:p>
    <w:p w14:paraId="495E096C" w14:textId="136BF9A9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Umsetzung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unterliegt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denjenigen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Führungskräften,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Verantwortung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tragen.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daraus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resultierende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Verantwortung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Zuständigkeit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Einhaltung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entsprechend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festgelegt.</w:t>
      </w:r>
    </w:p>
    <w:p w14:paraId="379C4ED3" w14:textId="0AE26D8F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identifiziert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etabliert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Maßnahmen,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etwaige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Verstöße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relevante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Vorschriften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Gesetze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verhindern.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Falls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Verstöße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dennoch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festgestellt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wurden,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leitet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Korrekturmaßnahmen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Behebung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Abweichung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ein.</w:t>
      </w:r>
    </w:p>
    <w:p w14:paraId="0288BF49" w14:textId="41FC63C7" w:rsidR="00EA7053" w:rsidRPr="00EA7053" w:rsidRDefault="00EA7053" w:rsidP="00EA7053">
      <w:pPr>
        <w:pStyle w:val="berschrift3"/>
      </w:pPr>
      <w:bookmarkStart w:id="20" w:name="_Toc79384924"/>
      <w:r w:rsidRPr="00EA7053">
        <w:t>Verpflichtung</w:t>
      </w:r>
      <w:r>
        <w:t xml:space="preserve"> </w:t>
      </w:r>
      <w:r w:rsidRPr="00EA7053">
        <w:t>der</w:t>
      </w:r>
      <w:r>
        <w:t xml:space="preserve"> </w:t>
      </w:r>
      <w:r w:rsidRPr="00EA7053">
        <w:t>Mitarbeitenden</w:t>
      </w:r>
      <w:r>
        <w:t xml:space="preserve"> </w:t>
      </w:r>
      <w:r w:rsidRPr="00EA7053">
        <w:t>auf</w:t>
      </w:r>
      <w:r>
        <w:t xml:space="preserve"> </w:t>
      </w:r>
      <w:r w:rsidRPr="00EA7053">
        <w:t>Einhaltung</w:t>
      </w:r>
      <w:r>
        <w:t xml:space="preserve"> </w:t>
      </w:r>
      <w:r w:rsidRPr="00EA7053">
        <w:t>einschlägiger</w:t>
      </w:r>
      <w:r>
        <w:t xml:space="preserve"> </w:t>
      </w:r>
      <w:r w:rsidRPr="00EA7053">
        <w:t>Gesetze,</w:t>
      </w:r>
      <w:r>
        <w:t xml:space="preserve"> </w:t>
      </w:r>
      <w:r w:rsidRPr="00EA7053">
        <w:t>Vorschriften</w:t>
      </w:r>
      <w:r>
        <w:t xml:space="preserve"> </w:t>
      </w:r>
      <w:r w:rsidRPr="00EA7053">
        <w:t>und</w:t>
      </w:r>
      <w:r>
        <w:t xml:space="preserve"> </w:t>
      </w:r>
      <w:r w:rsidRPr="00EA7053">
        <w:t>Regelungen</w:t>
      </w:r>
      <w:r>
        <w:t xml:space="preserve"> </w:t>
      </w:r>
      <w:r w:rsidRPr="00EA7053">
        <w:t>(ORP.5.A3)</w:t>
      </w:r>
      <w:bookmarkEnd w:id="20"/>
    </w:p>
    <w:p w14:paraId="531F03B3" w14:textId="7515CA29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gewährleistet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 w:rsidRPr="00EA7053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bzgl.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einschlägiger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Gesetze,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Vorschriften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internen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Regelungen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eingewiesen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verpflichtet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wurden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befolgen.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ebenso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sichergestellt,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ihrer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ausgeführten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Tätigkeit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bekannt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ist.</w:t>
      </w:r>
    </w:p>
    <w:p w14:paraId="51074FB4" w14:textId="77777777" w:rsidR="00467029" w:rsidRPr="00EA7053" w:rsidRDefault="00467029" w:rsidP="00EA7053">
      <w:pPr>
        <w:pStyle w:val="berschrift2"/>
      </w:pPr>
      <w:bookmarkStart w:id="21" w:name="_Toc79384925"/>
      <w:r w:rsidRPr="00EA7053">
        <w:t>Standardmaßnahmen</w:t>
      </w:r>
      <w:bookmarkEnd w:id="21"/>
    </w:p>
    <w:p w14:paraId="2089948B" w14:textId="1066ACF8" w:rsidR="00467029" w:rsidRPr="00EA7053" w:rsidRDefault="00467029" w:rsidP="00467029">
      <w:pPr>
        <w:rPr>
          <w:rFonts w:cstheme="minorHAnsi"/>
        </w:rPr>
      </w:pPr>
      <w:r w:rsidRPr="00EA7053">
        <w:rPr>
          <w:rFonts w:cstheme="minorHAnsi"/>
        </w:rPr>
        <w:t>Gemeinsam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mit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Basismaßnahmen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sind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folgenden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Standardmaßnahmen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zum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Erzielen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eines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normalen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Schutzbedarfs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zu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betrachten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sollten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grundsätzlich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umgesetzt</w:t>
      </w:r>
      <w:r w:rsidR="00EA7053">
        <w:rPr>
          <w:rFonts w:cstheme="minorHAnsi"/>
        </w:rPr>
        <w:t xml:space="preserve"> </w:t>
      </w:r>
      <w:r w:rsidRPr="00EA7053">
        <w:rPr>
          <w:rFonts w:cstheme="minorHAnsi"/>
        </w:rPr>
        <w:t>werden.</w:t>
      </w:r>
    </w:p>
    <w:p w14:paraId="70C01981" w14:textId="434407B3" w:rsidR="00EA7053" w:rsidRPr="00EA7053" w:rsidRDefault="00EA7053" w:rsidP="00EA7053">
      <w:pPr>
        <w:pStyle w:val="berschrift3"/>
      </w:pPr>
      <w:bookmarkStart w:id="22" w:name="_Toc79384926"/>
      <w:r w:rsidRPr="00EA7053">
        <w:lastRenderedPageBreak/>
        <w:t>Konzeption</w:t>
      </w:r>
      <w:r>
        <w:t xml:space="preserve"> </w:t>
      </w:r>
      <w:r w:rsidRPr="00EA7053">
        <w:t>und</w:t>
      </w:r>
      <w:r>
        <w:t xml:space="preserve"> </w:t>
      </w:r>
      <w:r w:rsidRPr="00EA7053">
        <w:t>Organisation</w:t>
      </w:r>
      <w:r>
        <w:t xml:space="preserve"> </w:t>
      </w:r>
      <w:r w:rsidRPr="00EA7053">
        <w:t>des</w:t>
      </w:r>
      <w:r>
        <w:t xml:space="preserve"> </w:t>
      </w:r>
      <w:r w:rsidRPr="00EA7053">
        <w:t>Compliance</w:t>
      </w:r>
      <w:r>
        <w:t xml:space="preserve"> </w:t>
      </w:r>
      <w:r w:rsidRPr="00EA7053">
        <w:t>Managements</w:t>
      </w:r>
      <w:r>
        <w:t xml:space="preserve"> </w:t>
      </w:r>
      <w:r w:rsidRPr="00EA7053">
        <w:t>(ORP.5.A4)</w:t>
      </w:r>
      <w:bookmarkEnd w:id="22"/>
    </w:p>
    <w:p w14:paraId="149F5337" w14:textId="000EBADF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Gewährleistung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kontinuierlichen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Überblicks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verschiedenen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Prozesse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Organisationsstrukturen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innerhalb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etabliert.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ebenso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entsprechende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Verantwortlichkeiten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ihre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Bereich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Compliance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Management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definiert.</w:t>
      </w:r>
    </w:p>
    <w:p w14:paraId="3F482771" w14:textId="1BC7A83E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Kollaboration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zwischen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Unternehmenssteuerung,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Leitern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Bereiche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EA7053">
        <w:rPr>
          <w:rFonts w:cstheme="minorHAnsi"/>
          <w:highlight w:val="yellow"/>
        </w:rPr>
        <w:t>&lt;Informationssicherheitsbeauftragter&gt;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sichergestellt,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Compliance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Management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berücksichtigt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sicherheitsrelevante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überführt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kontrolliert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werden.</w:t>
      </w:r>
    </w:p>
    <w:p w14:paraId="4E1DF84F" w14:textId="24821825" w:rsidR="00EA7053" w:rsidRPr="00EA7053" w:rsidRDefault="00EA7053" w:rsidP="00EA7053">
      <w:pPr>
        <w:pStyle w:val="berschrift3"/>
      </w:pPr>
      <w:bookmarkStart w:id="23" w:name="_Toc79384927"/>
      <w:r w:rsidRPr="00EA7053">
        <w:t>Ausnahmegenehmigungen</w:t>
      </w:r>
      <w:r>
        <w:t xml:space="preserve"> </w:t>
      </w:r>
      <w:r w:rsidRPr="00EA7053">
        <w:t>(ORP.5.A5)</w:t>
      </w:r>
      <w:bookmarkEnd w:id="23"/>
    </w:p>
    <w:p w14:paraId="6ECBDBDE" w14:textId="0C42F05A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Insofern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Abweichen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Regelungen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notwendig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ist,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begründet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autorisierte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Stelle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Risikoabschätzung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genehmigt.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Dokumentation,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Überprüfung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Freigabe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Ausnahmegenehmigungen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Prozesse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etabliert.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insbesondere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sichergestellt,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Ausnahmegenehmigungen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befristet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zentralen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Übersicht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festgehalten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sind.</w:t>
      </w:r>
      <w:r>
        <w:rPr>
          <w:rFonts w:cstheme="minorHAnsi"/>
        </w:rPr>
        <w:t xml:space="preserve"> </w:t>
      </w:r>
    </w:p>
    <w:p w14:paraId="1DBEC671" w14:textId="7B9AD707" w:rsidR="00EA7053" w:rsidRPr="00EA7053" w:rsidRDefault="00EA7053" w:rsidP="00EA7053">
      <w:pPr>
        <w:pStyle w:val="berschrift3"/>
      </w:pPr>
      <w:bookmarkStart w:id="24" w:name="_Toc79384928"/>
      <w:r w:rsidRPr="00EA7053">
        <w:t>Einweisung</w:t>
      </w:r>
      <w:r>
        <w:t xml:space="preserve"> </w:t>
      </w:r>
      <w:r w:rsidRPr="00EA7053">
        <w:t>des</w:t>
      </w:r>
      <w:r>
        <w:t xml:space="preserve"> </w:t>
      </w:r>
      <w:r w:rsidRPr="00EA7053">
        <w:t>Personals</w:t>
      </w:r>
      <w:r>
        <w:t xml:space="preserve"> </w:t>
      </w:r>
      <w:r w:rsidRPr="00EA7053">
        <w:t>in</w:t>
      </w:r>
      <w:r>
        <w:t xml:space="preserve"> </w:t>
      </w:r>
      <w:r w:rsidRPr="00EA7053">
        <w:t>den</w:t>
      </w:r>
      <w:r>
        <w:t xml:space="preserve"> </w:t>
      </w:r>
      <w:r w:rsidRPr="00EA7053">
        <w:t>sicheren</w:t>
      </w:r>
      <w:r>
        <w:t xml:space="preserve"> </w:t>
      </w:r>
      <w:r w:rsidRPr="00EA7053">
        <w:t>Umgang</w:t>
      </w:r>
      <w:r>
        <w:t xml:space="preserve"> </w:t>
      </w:r>
      <w:r w:rsidRPr="00EA7053">
        <w:t>mit</w:t>
      </w:r>
      <w:r>
        <w:t xml:space="preserve"> </w:t>
      </w:r>
      <w:r w:rsidRPr="00EA7053">
        <w:t>IT</w:t>
      </w:r>
      <w:r>
        <w:t xml:space="preserve"> </w:t>
      </w:r>
      <w:r w:rsidRPr="00EA7053">
        <w:t>(ORP.5.A6)</w:t>
      </w:r>
      <w:bookmarkEnd w:id="24"/>
    </w:p>
    <w:p w14:paraId="3ACF9B04" w14:textId="4B5FA96F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sicherzustellen,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sowie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externe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(Freelancer)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Umgang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eingewiesen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internen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externen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dazu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verbindliche,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verständliche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aktuelle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Dokumentation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IT-Nutzung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bereitgestellt.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Fokus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Dokumente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liegt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Pflichten,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IT-Nutzung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haben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zusätzlichen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umzusetzen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sind.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Insofern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Änderungen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Vorgaben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ergeben,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zeitnah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bekannt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gegeben.</w:t>
      </w:r>
    </w:p>
    <w:p w14:paraId="497ACA9C" w14:textId="2605286D" w:rsidR="00EA7053" w:rsidRPr="00EA7053" w:rsidRDefault="00EA7053" w:rsidP="00EA7053">
      <w:pPr>
        <w:pStyle w:val="berschrift3"/>
      </w:pPr>
      <w:bookmarkStart w:id="25" w:name="_Toc79384929"/>
      <w:r w:rsidRPr="00EA7053">
        <w:t>Aufrechterhaltung</w:t>
      </w:r>
      <w:r>
        <w:t xml:space="preserve"> </w:t>
      </w:r>
      <w:r w:rsidRPr="00EA7053">
        <w:t>der</w:t>
      </w:r>
      <w:r>
        <w:t xml:space="preserve"> </w:t>
      </w:r>
      <w:r w:rsidRPr="00EA7053">
        <w:t>Informationssicherheit</w:t>
      </w:r>
      <w:r>
        <w:t xml:space="preserve"> </w:t>
      </w:r>
      <w:r w:rsidRPr="00EA7053">
        <w:t>(ORP.5.A7)</w:t>
      </w:r>
      <w:bookmarkEnd w:id="25"/>
    </w:p>
    <w:p w14:paraId="06BB9A91" w14:textId="02CFA3EF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Aufrechterhaltung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kontinuierlichen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Verbesserung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bestehenden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Sicherheitsniveaus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-konzepte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hinsichtlich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ihrer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Umsetzung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ihres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Verbesserungsbedarfs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überprüft.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Überprüfung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sicherzustellen,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dass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unabhängige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qualifizierte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externe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Dienstleister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erfolgt.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Ergebnisse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Überprüfung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Geschäftsführung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vorgelegt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dokumentiert.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Insofern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Überprüfung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Mängel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ergeben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haben,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unverzüglich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nachverfolgt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behoben.</w:t>
      </w:r>
    </w:p>
    <w:p w14:paraId="6625629F" w14:textId="1DE72140" w:rsidR="00EA7053" w:rsidRPr="00EA7053" w:rsidRDefault="00EA7053" w:rsidP="00EA7053">
      <w:pPr>
        <w:pStyle w:val="berschrift3"/>
      </w:pPr>
      <w:bookmarkStart w:id="26" w:name="_Toc79384930"/>
      <w:r w:rsidRPr="00EA7053">
        <w:t>Regelmäßige</w:t>
      </w:r>
      <w:r>
        <w:t xml:space="preserve"> </w:t>
      </w:r>
      <w:r w:rsidRPr="00EA7053">
        <w:t>Überprüfungen</w:t>
      </w:r>
      <w:r>
        <w:t xml:space="preserve"> </w:t>
      </w:r>
      <w:r w:rsidRPr="00EA7053">
        <w:t>des</w:t>
      </w:r>
      <w:r>
        <w:t xml:space="preserve"> </w:t>
      </w:r>
      <w:r w:rsidRPr="00EA7053">
        <w:t>Compliance</w:t>
      </w:r>
      <w:r>
        <w:t xml:space="preserve"> </w:t>
      </w:r>
      <w:r w:rsidRPr="00EA7053">
        <w:t>Managements</w:t>
      </w:r>
      <w:r>
        <w:t xml:space="preserve"> </w:t>
      </w:r>
      <w:r w:rsidRPr="00EA7053">
        <w:t>(ORP.5.A8)</w:t>
      </w:r>
      <w:bookmarkEnd w:id="26"/>
    </w:p>
    <w:p w14:paraId="43456592" w14:textId="7C26C752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Gewährleistung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Compliance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Managements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seine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abgeleiteten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Anforderungen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regelmäßig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Effektivität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Effizienz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bewertet.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wird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insbesondere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überprüft,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ob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zugrundliegenden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Prozesse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Organisationsstrukturen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angemessen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sind.</w:t>
      </w:r>
    </w:p>
    <w:p w14:paraId="43D4E83C" w14:textId="64B10114" w:rsidR="00467029" w:rsidRDefault="00467029" w:rsidP="00EA7053">
      <w:pPr>
        <w:pStyle w:val="berschrift2"/>
      </w:pPr>
      <w:bookmarkStart w:id="27" w:name="_Toc79384931"/>
      <w:r w:rsidRPr="00EA7053">
        <w:lastRenderedPageBreak/>
        <w:t>Maßnahmen</w:t>
      </w:r>
      <w:r w:rsidR="00EA7053">
        <w:t xml:space="preserve"> </w:t>
      </w:r>
      <w:r w:rsidRPr="00EA7053">
        <w:t>bei</w:t>
      </w:r>
      <w:r w:rsidR="00EA7053">
        <w:t xml:space="preserve"> </w:t>
      </w:r>
      <w:r w:rsidRPr="00EA7053">
        <w:t>erhöhtem</w:t>
      </w:r>
      <w:r w:rsidR="00EA7053">
        <w:t xml:space="preserve"> </w:t>
      </w:r>
      <w:r w:rsidRPr="00EA7053">
        <w:t>Schutzbedarf</w:t>
      </w:r>
      <w:bookmarkEnd w:id="27"/>
    </w:p>
    <w:p w14:paraId="758338CD" w14:textId="7F4374CD" w:rsidR="00412F0C" w:rsidRPr="00412F0C" w:rsidRDefault="00412F0C" w:rsidP="00412F0C">
      <w:pPr>
        <w:rPr>
          <w:rFonts w:cstheme="minorHAnsi"/>
        </w:rPr>
      </w:pPr>
      <w:r w:rsidRPr="00496FF8">
        <w:rPr>
          <w:rFonts w:cstheme="minorHAnsi"/>
        </w:rPr>
        <w:t>Gemeinsam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Basismaßnahmen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Standardmaßnahmen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Erzielen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erhöhten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Schutzbedarfs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hier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aufgeführten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betrachten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grundsätzlich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umgesetzt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wirtschaftlichen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organisatorischen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Gründen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möglich,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so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Sicherheitsmanagement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weiteren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Begegnung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Risiken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Infrastruktur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496FF8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496FF8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begründen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abzustimmen.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Folgenden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erhöhtem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aufgeführt.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jeweils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Klammern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angegebenen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Buchstaben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zeigen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Grundwerte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Anforderung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vorrangig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geschützt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(C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Vertraulichkeit,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Integrität,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Verfügbarkeit).</w:t>
      </w:r>
    </w:p>
    <w:p w14:paraId="1DF47811" w14:textId="7835C504" w:rsidR="00EA7053" w:rsidRPr="00EA7053" w:rsidRDefault="00EA7053" w:rsidP="00EA7053">
      <w:pPr>
        <w:pStyle w:val="berschrift3"/>
      </w:pPr>
      <w:bookmarkStart w:id="28" w:name="_Toc79384932"/>
      <w:r w:rsidRPr="00EA7053">
        <w:t>Schutz</w:t>
      </w:r>
      <w:r>
        <w:t xml:space="preserve"> </w:t>
      </w:r>
      <w:r w:rsidRPr="00EA7053">
        <w:t>gegen</w:t>
      </w:r>
      <w:r>
        <w:t xml:space="preserve"> </w:t>
      </w:r>
      <w:r w:rsidRPr="00EA7053">
        <w:t>nachträgliche</w:t>
      </w:r>
      <w:r>
        <w:t xml:space="preserve"> </w:t>
      </w:r>
      <w:r w:rsidRPr="00EA7053">
        <w:t>Veränderungen</w:t>
      </w:r>
      <w:r>
        <w:t xml:space="preserve"> </w:t>
      </w:r>
      <w:r w:rsidRPr="00EA7053">
        <w:t>von</w:t>
      </w:r>
      <w:r>
        <w:t xml:space="preserve"> </w:t>
      </w:r>
      <w:r w:rsidRPr="00EA7053">
        <w:t>Informationen</w:t>
      </w:r>
      <w:r>
        <w:t xml:space="preserve"> </w:t>
      </w:r>
      <w:r w:rsidRPr="00EA7053">
        <w:t>(ORP.5.A9</w:t>
      </w:r>
      <w:r>
        <w:t xml:space="preserve"> </w:t>
      </w:r>
      <w:r w:rsidRPr="00EA7053">
        <w:t>-</w:t>
      </w:r>
      <w:r>
        <w:t xml:space="preserve"> </w:t>
      </w:r>
      <w:r w:rsidRPr="00EA7053">
        <w:t>I)</w:t>
      </w:r>
      <w:bookmarkEnd w:id="28"/>
    </w:p>
    <w:p w14:paraId="46AEF938" w14:textId="16AE9719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Abhängigkeit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Datenformat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identifiziert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implementiert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angemessene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damit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unbemerkt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veröffentlicht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können.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berücksichtig</w:t>
      </w:r>
      <w:r>
        <w:rPr>
          <w:rFonts w:cstheme="minorHAnsi"/>
        </w:rPr>
        <w:t xml:space="preserve">t </w:t>
      </w:r>
      <w:r w:rsidRPr="00EA7053">
        <w:rPr>
          <w:rFonts w:cstheme="minorHAnsi"/>
        </w:rPr>
        <w:t>dabei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insbesondere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digitalen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Signaturen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anderen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kryptografischen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Verfahren,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Copyright-Vermerken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oder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Dateiformaten,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nachträgliche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Veränderung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erschweren.</w:t>
      </w:r>
    </w:p>
    <w:p w14:paraId="419BB967" w14:textId="6269FF73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dahingehend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informiert,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Sicherheitsmaßnahmen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ergriffen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wurden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benutzen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sind.</w:t>
      </w:r>
    </w:p>
    <w:p w14:paraId="0E247904" w14:textId="38C6073A" w:rsidR="00EA7053" w:rsidRPr="00EA7053" w:rsidRDefault="00EA7053" w:rsidP="00EA7053">
      <w:pPr>
        <w:pStyle w:val="berschrift3"/>
      </w:pPr>
      <w:bookmarkStart w:id="29" w:name="_Toc79384933"/>
      <w:r w:rsidRPr="00EA7053">
        <w:t>Klassifizierung</w:t>
      </w:r>
      <w:r>
        <w:t xml:space="preserve"> </w:t>
      </w:r>
      <w:r w:rsidRPr="00EA7053">
        <w:t>von</w:t>
      </w:r>
      <w:r>
        <w:t xml:space="preserve"> </w:t>
      </w:r>
      <w:r w:rsidRPr="00EA7053">
        <w:t>Informationen</w:t>
      </w:r>
      <w:r>
        <w:t xml:space="preserve"> </w:t>
      </w:r>
      <w:r w:rsidRPr="00EA7053">
        <w:t>(ORP.5.A10</w:t>
      </w:r>
      <w:r>
        <w:t xml:space="preserve"> </w:t>
      </w:r>
      <w:r w:rsidRPr="00EA7053">
        <w:t>-</w:t>
      </w:r>
      <w:r>
        <w:t xml:space="preserve"> </w:t>
      </w:r>
      <w:r w:rsidRPr="00EA7053">
        <w:t>CIA)</w:t>
      </w:r>
      <w:bookmarkEnd w:id="29"/>
    </w:p>
    <w:p w14:paraId="284344B4" w14:textId="77D61A1D" w:rsidR="00EA7053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Auf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Basis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Schutzbedarfes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ergeben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sich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bestimmte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Informationen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Restriktionen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Umgang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Informationswerten,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weshalb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Informationen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anhand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ihres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Schutzbedarfs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klassifiziert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kennzeichnet.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Mitarbeitenden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regelmäßigen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Abständen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bzgl.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sorgfältigen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Umgangs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Informationen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Restriktionen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Umgang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klassifizierten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Daten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sensibilisiert.</w:t>
      </w:r>
    </w:p>
    <w:p w14:paraId="37AF7459" w14:textId="74D39E45" w:rsidR="00EA7053" w:rsidRPr="00EA7053" w:rsidRDefault="00EA7053" w:rsidP="00EA7053">
      <w:pPr>
        <w:pStyle w:val="berschrift3"/>
      </w:pPr>
      <w:bookmarkStart w:id="30" w:name="_Toc79384934"/>
      <w:r w:rsidRPr="00EA7053">
        <w:t>Erhebung</w:t>
      </w:r>
      <w:r>
        <w:t xml:space="preserve"> </w:t>
      </w:r>
      <w:r w:rsidRPr="00EA7053">
        <w:t>der</w:t>
      </w:r>
      <w:r>
        <w:t xml:space="preserve"> </w:t>
      </w:r>
      <w:r w:rsidRPr="00EA7053">
        <w:t>rechtlichen</w:t>
      </w:r>
      <w:r>
        <w:t xml:space="preserve"> </w:t>
      </w:r>
      <w:r w:rsidRPr="00EA7053">
        <w:t>Rahmenbedingungen</w:t>
      </w:r>
      <w:r>
        <w:t xml:space="preserve"> </w:t>
      </w:r>
      <w:r w:rsidRPr="00EA7053">
        <w:t>für</w:t>
      </w:r>
      <w:r>
        <w:t xml:space="preserve"> </w:t>
      </w:r>
      <w:r w:rsidRPr="00EA7053">
        <w:t>kryptografische</w:t>
      </w:r>
      <w:r>
        <w:t xml:space="preserve"> </w:t>
      </w:r>
      <w:r w:rsidRPr="00EA7053">
        <w:t>Verfahren</w:t>
      </w:r>
      <w:r>
        <w:t xml:space="preserve"> </w:t>
      </w:r>
      <w:r w:rsidRPr="00EA7053">
        <w:t>und</w:t>
      </w:r>
      <w:r>
        <w:t xml:space="preserve"> </w:t>
      </w:r>
      <w:r w:rsidRPr="00EA7053">
        <w:t>Produkte</w:t>
      </w:r>
      <w:r>
        <w:t xml:space="preserve"> </w:t>
      </w:r>
      <w:r w:rsidRPr="00EA7053">
        <w:t>(ORP.5.A11</w:t>
      </w:r>
      <w:r>
        <w:t xml:space="preserve"> </w:t>
      </w:r>
      <w:r w:rsidRPr="00EA7053">
        <w:t>-</w:t>
      </w:r>
      <w:r>
        <w:t xml:space="preserve"> </w:t>
      </w:r>
      <w:r w:rsidRPr="00EA7053">
        <w:t>CI)</w:t>
      </w:r>
      <w:bookmarkEnd w:id="30"/>
    </w:p>
    <w:p w14:paraId="5BEC809F" w14:textId="113A2D57" w:rsidR="007F2B16" w:rsidRPr="00EA7053" w:rsidRDefault="00EA7053" w:rsidP="00EA7053">
      <w:pPr>
        <w:rPr>
          <w:rFonts w:cstheme="minorHAnsi"/>
        </w:rPr>
      </w:pP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EA7053">
        <w:rPr>
          <w:rFonts w:cstheme="minorHAnsi"/>
        </w:rPr>
        <w:t>identifiziert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dokumentiert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rechtlichen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Rahmenbedingungen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Einsatz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kryptografischen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Verfahren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Produkte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alle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Länder,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denen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diese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genutzt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EA7053">
        <w:rPr>
          <w:rFonts w:cstheme="minorHAnsi"/>
        </w:rPr>
        <w:t>sollen.</w:t>
      </w:r>
    </w:p>
    <w:p w14:paraId="6F2D9FB1" w14:textId="77777777" w:rsidR="00EA7053" w:rsidRPr="00EA7053" w:rsidRDefault="00EA7053">
      <w:pPr>
        <w:rPr>
          <w:rFonts w:cstheme="minorHAnsi"/>
        </w:rPr>
      </w:pPr>
    </w:p>
    <w:sectPr w:rsidR="00EA7053" w:rsidRPr="00EA7053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DE10" w14:textId="77777777" w:rsidR="002E4D07" w:rsidRDefault="002E4D07" w:rsidP="00845F6F">
      <w:r>
        <w:separator/>
      </w:r>
    </w:p>
  </w:endnote>
  <w:endnote w:type="continuationSeparator" w:id="0">
    <w:p w14:paraId="4E3E9960" w14:textId="77777777" w:rsidR="002E4D07" w:rsidRDefault="002E4D07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561AB3E4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EA7053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EA7053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EA7053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C2F9" w14:textId="77777777" w:rsidR="002E4D07" w:rsidRDefault="002E4D07" w:rsidP="00845F6F">
      <w:r>
        <w:separator/>
      </w:r>
    </w:p>
  </w:footnote>
  <w:footnote w:type="continuationSeparator" w:id="0">
    <w:p w14:paraId="58ADC101" w14:textId="77777777" w:rsidR="002E4D07" w:rsidRDefault="002E4D07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011A6"/>
    <w:multiLevelType w:val="multilevel"/>
    <w:tmpl w:val="9D9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85E64"/>
    <w:multiLevelType w:val="multilevel"/>
    <w:tmpl w:val="D1E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B43AE6"/>
    <w:multiLevelType w:val="multilevel"/>
    <w:tmpl w:val="6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47B38"/>
    <w:multiLevelType w:val="multilevel"/>
    <w:tmpl w:val="AA2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EB7BD7"/>
    <w:multiLevelType w:val="multilevel"/>
    <w:tmpl w:val="985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F52E10"/>
    <w:multiLevelType w:val="multilevel"/>
    <w:tmpl w:val="CC6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32E61"/>
    <w:multiLevelType w:val="multilevel"/>
    <w:tmpl w:val="E33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D716A"/>
    <w:multiLevelType w:val="multilevel"/>
    <w:tmpl w:val="9E7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0F474F"/>
    <w:multiLevelType w:val="multilevel"/>
    <w:tmpl w:val="AC7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21"/>
  </w:num>
  <w:num w:numId="5">
    <w:abstractNumId w:val="39"/>
  </w:num>
  <w:num w:numId="6">
    <w:abstractNumId w:val="4"/>
  </w:num>
  <w:num w:numId="7">
    <w:abstractNumId w:val="10"/>
  </w:num>
  <w:num w:numId="8">
    <w:abstractNumId w:val="22"/>
  </w:num>
  <w:num w:numId="9">
    <w:abstractNumId w:val="26"/>
  </w:num>
  <w:num w:numId="10">
    <w:abstractNumId w:val="18"/>
  </w:num>
  <w:num w:numId="11">
    <w:abstractNumId w:val="30"/>
  </w:num>
  <w:num w:numId="12">
    <w:abstractNumId w:val="17"/>
  </w:num>
  <w:num w:numId="13">
    <w:abstractNumId w:val="36"/>
  </w:num>
  <w:num w:numId="14">
    <w:abstractNumId w:val="43"/>
  </w:num>
  <w:num w:numId="15">
    <w:abstractNumId w:val="12"/>
  </w:num>
  <w:num w:numId="16">
    <w:abstractNumId w:val="28"/>
  </w:num>
  <w:num w:numId="17">
    <w:abstractNumId w:val="40"/>
  </w:num>
  <w:num w:numId="18">
    <w:abstractNumId w:val="13"/>
  </w:num>
  <w:num w:numId="19">
    <w:abstractNumId w:val="35"/>
  </w:num>
  <w:num w:numId="20">
    <w:abstractNumId w:val="3"/>
  </w:num>
  <w:num w:numId="21">
    <w:abstractNumId w:val="14"/>
  </w:num>
  <w:num w:numId="22">
    <w:abstractNumId w:val="15"/>
  </w:num>
  <w:num w:numId="23">
    <w:abstractNumId w:val="29"/>
  </w:num>
  <w:num w:numId="24">
    <w:abstractNumId w:val="0"/>
  </w:num>
  <w:num w:numId="25">
    <w:abstractNumId w:val="7"/>
  </w:num>
  <w:num w:numId="26">
    <w:abstractNumId w:val="37"/>
  </w:num>
  <w:num w:numId="27">
    <w:abstractNumId w:val="19"/>
  </w:num>
  <w:num w:numId="28">
    <w:abstractNumId w:val="41"/>
  </w:num>
  <w:num w:numId="29">
    <w:abstractNumId w:val="8"/>
  </w:num>
  <w:num w:numId="30">
    <w:abstractNumId w:val="31"/>
  </w:num>
  <w:num w:numId="31">
    <w:abstractNumId w:val="23"/>
  </w:num>
  <w:num w:numId="32">
    <w:abstractNumId w:val="27"/>
  </w:num>
  <w:num w:numId="33">
    <w:abstractNumId w:val="34"/>
  </w:num>
  <w:num w:numId="34">
    <w:abstractNumId w:val="42"/>
  </w:num>
  <w:num w:numId="35">
    <w:abstractNumId w:val="9"/>
  </w:num>
  <w:num w:numId="36">
    <w:abstractNumId w:val="5"/>
  </w:num>
  <w:num w:numId="37">
    <w:abstractNumId w:val="16"/>
  </w:num>
  <w:num w:numId="38">
    <w:abstractNumId w:val="6"/>
  </w:num>
  <w:num w:numId="39">
    <w:abstractNumId w:val="20"/>
  </w:num>
  <w:num w:numId="40">
    <w:abstractNumId w:val="25"/>
  </w:num>
  <w:num w:numId="41">
    <w:abstractNumId w:val="38"/>
  </w:num>
  <w:num w:numId="42">
    <w:abstractNumId w:val="11"/>
  </w:num>
  <w:num w:numId="43">
    <w:abstractNumId w:val="33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73B67"/>
    <w:rsid w:val="00092792"/>
    <w:rsid w:val="000B39FD"/>
    <w:rsid w:val="000C3193"/>
    <w:rsid w:val="000F54B1"/>
    <w:rsid w:val="000F7BCB"/>
    <w:rsid w:val="00106894"/>
    <w:rsid w:val="00170895"/>
    <w:rsid w:val="0018367C"/>
    <w:rsid w:val="001C7B24"/>
    <w:rsid w:val="001D44A3"/>
    <w:rsid w:val="001E7FC2"/>
    <w:rsid w:val="001F0A94"/>
    <w:rsid w:val="002162BF"/>
    <w:rsid w:val="00224AA1"/>
    <w:rsid w:val="00227B82"/>
    <w:rsid w:val="0023049E"/>
    <w:rsid w:val="00237ECF"/>
    <w:rsid w:val="0026341E"/>
    <w:rsid w:val="00266A02"/>
    <w:rsid w:val="002B2257"/>
    <w:rsid w:val="002C14F3"/>
    <w:rsid w:val="002E4D07"/>
    <w:rsid w:val="00356AFE"/>
    <w:rsid w:val="003741C3"/>
    <w:rsid w:val="003811B8"/>
    <w:rsid w:val="00385015"/>
    <w:rsid w:val="003C658C"/>
    <w:rsid w:val="003D135E"/>
    <w:rsid w:val="00405075"/>
    <w:rsid w:val="00412F0C"/>
    <w:rsid w:val="0042704A"/>
    <w:rsid w:val="0045417B"/>
    <w:rsid w:val="00467029"/>
    <w:rsid w:val="00471961"/>
    <w:rsid w:val="00487E8F"/>
    <w:rsid w:val="00496FF8"/>
    <w:rsid w:val="004B168A"/>
    <w:rsid w:val="004B6255"/>
    <w:rsid w:val="004C1597"/>
    <w:rsid w:val="004E2FB9"/>
    <w:rsid w:val="004F6505"/>
    <w:rsid w:val="00512A54"/>
    <w:rsid w:val="00517291"/>
    <w:rsid w:val="00524AC3"/>
    <w:rsid w:val="00534E96"/>
    <w:rsid w:val="00566C8F"/>
    <w:rsid w:val="005908F9"/>
    <w:rsid w:val="005A70D1"/>
    <w:rsid w:val="005B18DE"/>
    <w:rsid w:val="00636353"/>
    <w:rsid w:val="00642B84"/>
    <w:rsid w:val="00650567"/>
    <w:rsid w:val="00652505"/>
    <w:rsid w:val="006746BD"/>
    <w:rsid w:val="00687B36"/>
    <w:rsid w:val="00692D88"/>
    <w:rsid w:val="006B0BDE"/>
    <w:rsid w:val="006B7684"/>
    <w:rsid w:val="006D46E2"/>
    <w:rsid w:val="006E0685"/>
    <w:rsid w:val="0073083A"/>
    <w:rsid w:val="00731E9D"/>
    <w:rsid w:val="007370C8"/>
    <w:rsid w:val="00763D26"/>
    <w:rsid w:val="00781113"/>
    <w:rsid w:val="007A7A49"/>
    <w:rsid w:val="007E60CA"/>
    <w:rsid w:val="007F2B16"/>
    <w:rsid w:val="00817DA5"/>
    <w:rsid w:val="00845F6F"/>
    <w:rsid w:val="00892FD7"/>
    <w:rsid w:val="008B3B8A"/>
    <w:rsid w:val="008B638B"/>
    <w:rsid w:val="00900384"/>
    <w:rsid w:val="0091283B"/>
    <w:rsid w:val="00935193"/>
    <w:rsid w:val="00964E12"/>
    <w:rsid w:val="009B4681"/>
    <w:rsid w:val="009B6585"/>
    <w:rsid w:val="009B6C77"/>
    <w:rsid w:val="009D5026"/>
    <w:rsid w:val="00A00D4E"/>
    <w:rsid w:val="00A85F0E"/>
    <w:rsid w:val="00A906BB"/>
    <w:rsid w:val="00B00FC6"/>
    <w:rsid w:val="00B2000A"/>
    <w:rsid w:val="00B450AD"/>
    <w:rsid w:val="00B90649"/>
    <w:rsid w:val="00BF0504"/>
    <w:rsid w:val="00C07306"/>
    <w:rsid w:val="00C552E8"/>
    <w:rsid w:val="00C849B8"/>
    <w:rsid w:val="00C950BB"/>
    <w:rsid w:val="00CC238C"/>
    <w:rsid w:val="00CD200D"/>
    <w:rsid w:val="00D44FCA"/>
    <w:rsid w:val="00D4729C"/>
    <w:rsid w:val="00D53E29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66380"/>
    <w:rsid w:val="00E8487D"/>
    <w:rsid w:val="00EA0BE4"/>
    <w:rsid w:val="00EA2997"/>
    <w:rsid w:val="00EA7053"/>
    <w:rsid w:val="00EB5639"/>
    <w:rsid w:val="00EC3C49"/>
    <w:rsid w:val="00EF2F62"/>
    <w:rsid w:val="00F256FD"/>
    <w:rsid w:val="00F56D56"/>
    <w:rsid w:val="00F674F8"/>
    <w:rsid w:val="00F96D43"/>
    <w:rsid w:val="00FA5612"/>
    <w:rsid w:val="00FB02E2"/>
    <w:rsid w:val="00FD453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1727</Words>
  <Characters>13699</Characters>
  <Application>Microsoft Office Word</Application>
  <DocSecurity>0</DocSecurity>
  <Lines>311</Lines>
  <Paragraphs>190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"Compliance-Management (Anforderungsmanagement)"</vt:lpstr>
    </vt:vector>
  </TitlesOfParts>
  <Manager/>
  <Company/>
  <LinksUpToDate>false</LinksUpToDate>
  <CharactersWithSpaces>15236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"Compliance-Management (Anforderungsmanagement)"</dc:title>
  <dc:subject/>
  <dc:creator>Jens Mahnke</dc:creator>
  <cp:keywords/>
  <dc:description/>
  <cp:lastModifiedBy>Jens Mahnke</cp:lastModifiedBy>
  <cp:revision>4</cp:revision>
  <cp:lastPrinted>2021-08-02T18:38:00Z</cp:lastPrinted>
  <dcterms:created xsi:type="dcterms:W3CDTF">2021-08-02T18:38:00Z</dcterms:created>
  <dcterms:modified xsi:type="dcterms:W3CDTF">2021-08-09T05:01:00Z</dcterms:modified>
  <cp:category/>
</cp:coreProperties>
</file>